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938A11" w14:textId="1BE4FDFC" w:rsidR="00CC4060" w:rsidRDefault="00F03BD5" w:rsidP="00F03BD5">
      <w:pPr>
        <w:pStyle w:val="Heading1"/>
      </w:pPr>
      <w:r>
        <w:t>Handling chemicals</w:t>
      </w:r>
    </w:p>
    <w:p w14:paraId="2DF534C4" w14:textId="3AD33170" w:rsidR="00F03BD5" w:rsidRDefault="00F03BD5" w:rsidP="00F03BD5">
      <w:r>
        <w:t>Despite the word, handling chemicals should not involve contact with your hands. While many chemicals are harmless, some can be extremely harmful in contact with the skin.</w:t>
      </w:r>
    </w:p>
    <w:p w14:paraId="2A057969" w14:textId="77777777" w:rsidR="00F03BD5" w:rsidRDefault="00F03BD5" w:rsidP="004442B8">
      <w:pPr>
        <w:pStyle w:val="Heading2"/>
      </w:pPr>
      <w:r>
        <w:t>Preparation</w:t>
      </w:r>
    </w:p>
    <w:p w14:paraId="2349E8C3" w14:textId="38F90798" w:rsidR="00F03BD5" w:rsidRPr="004442B8" w:rsidRDefault="00F03BD5" w:rsidP="00E92063">
      <w:pPr>
        <w:pStyle w:val="Heading3"/>
      </w:pPr>
      <w:r w:rsidRPr="004442B8">
        <w:t xml:space="preserve">PPE </w:t>
      </w:r>
    </w:p>
    <w:p w14:paraId="7031A4AD" w14:textId="22117E01" w:rsidR="00F03BD5" w:rsidRPr="004442B8" w:rsidRDefault="00F03BD5" w:rsidP="00F03BD5">
      <w:pPr>
        <w:rPr>
          <w:b/>
          <w:bCs/>
        </w:rPr>
      </w:pPr>
      <w:r w:rsidRPr="004442B8">
        <w:rPr>
          <w:b/>
          <w:bCs/>
        </w:rPr>
        <w:t>Gloves</w:t>
      </w:r>
    </w:p>
    <w:p w14:paraId="0498D838" w14:textId="2410C76D" w:rsidR="00F03BD5" w:rsidRDefault="00F03BD5" w:rsidP="00F03BD5">
      <w:r>
        <w:t>At SSERC we generally recommend to avoid the use of gloves for most purposes.</w:t>
      </w:r>
    </w:p>
    <w:p w14:paraId="73C96EE3" w14:textId="76ED844B" w:rsidR="00F03BD5" w:rsidRDefault="00F03BD5" w:rsidP="00F03BD5">
      <w:pPr>
        <w:pStyle w:val="ListParagraph"/>
        <w:numPr>
          <w:ilvl w:val="0"/>
          <w:numId w:val="1"/>
        </w:numPr>
      </w:pPr>
      <w:r>
        <w:t>Gloves, even thin ones, reduce manual dexterity and sensitivity and so can make a spill more likely.</w:t>
      </w:r>
    </w:p>
    <w:p w14:paraId="40419940" w14:textId="3D446E57" w:rsidR="00F03BD5" w:rsidRDefault="00F03BD5" w:rsidP="00F03BD5">
      <w:pPr>
        <w:pStyle w:val="ListParagraph"/>
        <w:numPr>
          <w:ilvl w:val="0"/>
          <w:numId w:val="1"/>
        </w:numPr>
      </w:pPr>
      <w:r>
        <w:t>They can lead to wider contamination. If you don’t realise you have a chemical on your gloves, you may wipe your eyes or transfer it to another surface. Etc.</w:t>
      </w:r>
    </w:p>
    <w:p w14:paraId="1E8DD2AF" w14:textId="77777777" w:rsidR="00F03BD5" w:rsidRDefault="00F03BD5" w:rsidP="00F03BD5">
      <w:pPr>
        <w:pStyle w:val="ListParagraph"/>
        <w:numPr>
          <w:ilvl w:val="0"/>
          <w:numId w:val="1"/>
        </w:numPr>
      </w:pPr>
      <w:r>
        <w:t>They are, if used frequently, an expense for the school and as they are disposable there are environmental issues to consider as well.</w:t>
      </w:r>
    </w:p>
    <w:p w14:paraId="6F071EF3" w14:textId="77777777" w:rsidR="00F03BD5" w:rsidRDefault="00F03BD5" w:rsidP="00F03BD5">
      <w:r>
        <w:t>However, there are some circumstances in which they should be used:</w:t>
      </w:r>
    </w:p>
    <w:p w14:paraId="5E9B8E25" w14:textId="76CAC614" w:rsidR="00F03BD5" w:rsidRDefault="00F03BD5" w:rsidP="00F03BD5">
      <w:pPr>
        <w:pStyle w:val="ListParagraph"/>
        <w:numPr>
          <w:ilvl w:val="0"/>
          <w:numId w:val="2"/>
        </w:numPr>
      </w:pPr>
      <w:r>
        <w:t xml:space="preserve">If there are cuts, blisters </w:t>
      </w:r>
      <w:proofErr w:type="spellStart"/>
      <w:r>
        <w:t>etc</w:t>
      </w:r>
      <w:proofErr w:type="spellEnd"/>
      <w:r>
        <w:t xml:space="preserve"> which cannot be covered adequately by plasters</w:t>
      </w:r>
    </w:p>
    <w:p w14:paraId="10A90B2B" w14:textId="678F0C04" w:rsidR="00F03BD5" w:rsidRDefault="00F03BD5" w:rsidP="00F03BD5">
      <w:pPr>
        <w:pStyle w:val="ListParagraph"/>
        <w:numPr>
          <w:ilvl w:val="0"/>
          <w:numId w:val="2"/>
        </w:numPr>
      </w:pPr>
      <w:r>
        <w:t xml:space="preserve">When using one of the small small number of chemicals which are corrosive but do not immediately produce a sensation of burning, </w:t>
      </w:r>
      <w:proofErr w:type="spellStart"/>
      <w:r>
        <w:t>eg</w:t>
      </w:r>
      <w:proofErr w:type="spellEnd"/>
      <w:r>
        <w:t xml:space="preserve"> phenol.</w:t>
      </w:r>
    </w:p>
    <w:p w14:paraId="51C28DAB" w14:textId="714420ED" w:rsidR="00F03BD5" w:rsidRDefault="00F03BD5" w:rsidP="00F03BD5">
      <w:pPr>
        <w:pStyle w:val="ListParagraph"/>
        <w:numPr>
          <w:ilvl w:val="0"/>
          <w:numId w:val="2"/>
        </w:numPr>
      </w:pPr>
      <w:r>
        <w:t xml:space="preserve">When handling substances that are significantly toxic by skin contact </w:t>
      </w:r>
      <w:proofErr w:type="spellStart"/>
      <w:r>
        <w:t>eg</w:t>
      </w:r>
      <w:proofErr w:type="spellEnd"/>
      <w:r>
        <w:t xml:space="preserve"> liquid bromine.</w:t>
      </w:r>
    </w:p>
    <w:p w14:paraId="628BB4D0" w14:textId="572C5F5A" w:rsidR="00F03BD5" w:rsidRPr="004442B8" w:rsidRDefault="00F03BD5" w:rsidP="00F03BD5">
      <w:pPr>
        <w:rPr>
          <w:b/>
          <w:bCs/>
        </w:rPr>
      </w:pPr>
      <w:r w:rsidRPr="004442B8">
        <w:rPr>
          <w:b/>
          <w:bCs/>
        </w:rPr>
        <w:t>Eye protection</w:t>
      </w:r>
    </w:p>
    <w:p w14:paraId="7225464B" w14:textId="6E0C6550" w:rsidR="00F03BD5" w:rsidRDefault="00F03BD5" w:rsidP="00F03BD5">
      <w:r>
        <w:t>SSERC recommends the use of eye protection in the same way as you would in any other use of a chemical. If it is corrosive, splash resistant goggles if irritant safety spectacles.</w:t>
      </w:r>
    </w:p>
    <w:p w14:paraId="100B4F37" w14:textId="4E99B6AF" w:rsidR="00F03BD5" w:rsidRDefault="00F03BD5" w:rsidP="00F03BD5">
      <w:r>
        <w:t xml:space="preserve">There is, however, room for some common sense. If you are carrying out microscale chemistry </w:t>
      </w:r>
      <w:r w:rsidR="004442B8">
        <w:t>and the likelihood of a spillage resulting in contact with your skin or eyes is very low, the risk assessment may suggest that eye protection is not needed. You should, however, always err on the side of caution.</w:t>
      </w:r>
    </w:p>
    <w:p w14:paraId="59527941" w14:textId="24A2BAA0" w:rsidR="004442B8" w:rsidRDefault="004442B8" w:rsidP="004442B8">
      <w:pPr>
        <w:pStyle w:val="Heading2"/>
      </w:pPr>
      <w:r>
        <w:t>Handling</w:t>
      </w:r>
    </w:p>
    <w:p w14:paraId="610DB139" w14:textId="02323105" w:rsidR="00F03BD5" w:rsidRPr="004442B8" w:rsidRDefault="004442B8" w:rsidP="00E92063">
      <w:pPr>
        <w:pStyle w:val="Heading3"/>
      </w:pPr>
      <w:r w:rsidRPr="004442B8">
        <w:t>S</w:t>
      </w:r>
      <w:r w:rsidR="00F03BD5" w:rsidRPr="004442B8">
        <w:t>olids</w:t>
      </w:r>
    </w:p>
    <w:p w14:paraId="6554CEFE" w14:textId="5F36B6C1" w:rsidR="00F03BD5" w:rsidRDefault="004442B8" w:rsidP="00F03BD5">
      <w:r>
        <w:t>T</w:t>
      </w:r>
      <w:r w:rsidR="00F03BD5">
        <w:t>he main risk</w:t>
      </w:r>
      <w:r>
        <w:t xml:space="preserve"> here</w:t>
      </w:r>
      <w:r w:rsidR="00F03BD5">
        <w:t xml:space="preserve"> is of spilling a hazardous solid.</w:t>
      </w:r>
    </w:p>
    <w:p w14:paraId="48E5B5E8" w14:textId="77777777" w:rsidR="00081E24" w:rsidRDefault="00F618AE" w:rsidP="00F03BD5">
      <w:r>
        <w:t>The</w:t>
      </w:r>
      <w:r w:rsidR="00F03BD5">
        <w:t xml:space="preserve"> correct tool for transferring solids from one container to another</w:t>
      </w:r>
      <w:r>
        <w:t xml:space="preserve"> is a spatula</w:t>
      </w:r>
      <w:r w:rsidR="00F03BD5">
        <w:t>.</w:t>
      </w:r>
      <w:r w:rsidR="00081E24">
        <w:t xml:space="preserve"> These are usually made of stainless steel (sometimes nickel) and come in various designs as shown below.</w:t>
      </w:r>
    </w:p>
    <w:p w14:paraId="7E6F110C" w14:textId="77777777" w:rsidR="00152E75" w:rsidRDefault="00F03BD5" w:rsidP="00F03BD5">
      <w:r>
        <w:t>Always check that the spatula is</w:t>
      </w:r>
      <w:r w:rsidR="004442B8">
        <w:t xml:space="preserve"> </w:t>
      </w:r>
      <w:r>
        <w:t>clean and do not use the same spatula for different solids, unless cleaned and dried</w:t>
      </w:r>
      <w:r w:rsidR="00081E24">
        <w:t xml:space="preserve"> between uses</w:t>
      </w:r>
      <w:r>
        <w:t xml:space="preserve">. </w:t>
      </w:r>
      <w:r w:rsidR="00152E75">
        <w:t>That way you will avoid contamination of your reagents.</w:t>
      </w:r>
    </w:p>
    <w:p w14:paraId="642D59C8" w14:textId="759C676B" w:rsidR="003A76AE" w:rsidRPr="003A76AE" w:rsidRDefault="003A76AE" w:rsidP="003A76AE">
      <w:pPr>
        <w:rPr>
          <w:lang w:val="en-GB"/>
        </w:rPr>
      </w:pPr>
      <w:r>
        <w:rPr>
          <w:lang w:val="en-GB"/>
        </w:rPr>
        <w:t>There are various types of spatula you may encounter:</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3"/>
        <w:gridCol w:w="4553"/>
      </w:tblGrid>
      <w:tr w:rsidR="003A76AE" w:rsidRPr="003A76AE" w14:paraId="24375AAE" w14:textId="7F8A9B85" w:rsidTr="009827BB">
        <w:trPr>
          <w:trHeight w:val="861"/>
        </w:trPr>
        <w:tc>
          <w:tcPr>
            <w:tcW w:w="4553" w:type="dxa"/>
          </w:tcPr>
          <w:p w14:paraId="3ADA3941" w14:textId="3D2AA795" w:rsidR="003A76AE" w:rsidRPr="003A76AE" w:rsidRDefault="003A76AE" w:rsidP="003A76AE">
            <w:pPr>
              <w:rPr>
                <w:lang w:val="en-GB"/>
              </w:rPr>
            </w:pPr>
            <w:r w:rsidRPr="003A76AE">
              <w:rPr>
                <w:b/>
                <w:bCs/>
                <w:lang w:val="en-GB"/>
              </w:rPr>
              <w:lastRenderedPageBreak/>
              <w:t xml:space="preserve">Nuffield spatula </w:t>
            </w:r>
          </w:p>
          <w:p w14:paraId="60D34628" w14:textId="498C3759" w:rsidR="003A76AE" w:rsidRPr="003A76AE" w:rsidRDefault="003A76AE" w:rsidP="003A76AE">
            <w:pPr>
              <w:rPr>
                <w:lang w:val="en-GB"/>
              </w:rPr>
            </w:pPr>
            <w:r w:rsidRPr="003A76AE">
              <w:rPr>
                <w:lang w:val="en-GB"/>
              </w:rPr>
              <w:t>This is the most common spatula used in schools. The ‘curved’ end is the most suitable to use</w:t>
            </w:r>
            <w:r w:rsidR="005C086A">
              <w:rPr>
                <w:lang w:val="en-GB"/>
              </w:rPr>
              <w:t xml:space="preserve"> unless you only want a few grains</w:t>
            </w:r>
            <w:r w:rsidRPr="003A76AE">
              <w:rPr>
                <w:lang w:val="en-GB"/>
              </w:rPr>
              <w:t xml:space="preserve">. </w:t>
            </w:r>
          </w:p>
        </w:tc>
        <w:tc>
          <w:tcPr>
            <w:tcW w:w="4553" w:type="dxa"/>
          </w:tcPr>
          <w:p w14:paraId="037D2D0A" w14:textId="555CE392" w:rsidR="003A76AE" w:rsidRPr="003A76AE" w:rsidRDefault="005C086A" w:rsidP="003A76AE">
            <w:pPr>
              <w:rPr>
                <w:b/>
                <w:bCs/>
                <w:lang w:val="en-GB"/>
              </w:rPr>
            </w:pPr>
            <w:r w:rsidRPr="005C086A">
              <w:rPr>
                <w:b/>
                <w:bCs/>
                <w:noProof/>
                <w:lang w:val="en-GB"/>
              </w:rPr>
              <w:drawing>
                <wp:inline distT="0" distB="0" distL="0" distR="0" wp14:anchorId="67932AAF" wp14:editId="13D962D4">
                  <wp:extent cx="2753995" cy="832485"/>
                  <wp:effectExtent l="0" t="0" r="8255" b="5715"/>
                  <wp:docPr id="1312073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73404" name=""/>
                          <pic:cNvPicPr/>
                        </pic:nvPicPr>
                        <pic:blipFill>
                          <a:blip r:embed="rId6"/>
                          <a:stretch>
                            <a:fillRect/>
                          </a:stretch>
                        </pic:blipFill>
                        <pic:spPr>
                          <a:xfrm>
                            <a:off x="0" y="0"/>
                            <a:ext cx="2753995" cy="832485"/>
                          </a:xfrm>
                          <a:prstGeom prst="rect">
                            <a:avLst/>
                          </a:prstGeom>
                        </pic:spPr>
                      </pic:pic>
                    </a:graphicData>
                  </a:graphic>
                </wp:inline>
              </w:drawing>
            </w:r>
          </w:p>
        </w:tc>
      </w:tr>
      <w:tr w:rsidR="003A76AE" w:rsidRPr="003A76AE" w14:paraId="2C51BA68" w14:textId="74358583" w:rsidTr="009827BB">
        <w:trPr>
          <w:trHeight w:val="739"/>
        </w:trPr>
        <w:tc>
          <w:tcPr>
            <w:tcW w:w="4553" w:type="dxa"/>
          </w:tcPr>
          <w:p w14:paraId="7A9E7922" w14:textId="77777777" w:rsidR="003A76AE" w:rsidRPr="003A76AE" w:rsidRDefault="003A76AE" w:rsidP="003A76AE">
            <w:pPr>
              <w:rPr>
                <w:lang w:val="en-GB"/>
              </w:rPr>
            </w:pPr>
            <w:r w:rsidRPr="003A76AE">
              <w:rPr>
                <w:b/>
                <w:bCs/>
                <w:lang w:val="en-GB"/>
              </w:rPr>
              <w:t xml:space="preserve">Chattaway spatula </w:t>
            </w:r>
          </w:p>
          <w:p w14:paraId="2C9A08D6" w14:textId="59F188E9" w:rsidR="003A76AE" w:rsidRPr="003A76AE" w:rsidRDefault="003A76AE" w:rsidP="003A76AE">
            <w:pPr>
              <w:rPr>
                <w:lang w:val="en-GB"/>
              </w:rPr>
            </w:pPr>
            <w:r w:rsidRPr="003A76AE">
              <w:rPr>
                <w:lang w:val="en-GB"/>
              </w:rPr>
              <w:t xml:space="preserve">This is available in different sizes. There are also micro-sized versions. </w:t>
            </w:r>
          </w:p>
        </w:tc>
        <w:tc>
          <w:tcPr>
            <w:tcW w:w="4553" w:type="dxa"/>
          </w:tcPr>
          <w:p w14:paraId="444FEB39" w14:textId="34AE630C" w:rsidR="003A76AE" w:rsidRPr="003A76AE" w:rsidRDefault="003A76AE" w:rsidP="003A76AE">
            <w:pPr>
              <w:rPr>
                <w:b/>
                <w:bCs/>
                <w:lang w:val="en-GB"/>
              </w:rPr>
            </w:pPr>
            <w:r w:rsidRPr="003A76AE">
              <w:rPr>
                <w:b/>
                <w:bCs/>
                <w:noProof/>
                <w:lang w:val="en-GB"/>
              </w:rPr>
              <w:drawing>
                <wp:inline distT="0" distB="0" distL="0" distR="0" wp14:anchorId="211A9B07" wp14:editId="14BA22F4">
                  <wp:extent cx="2753995" cy="1122680"/>
                  <wp:effectExtent l="0" t="0" r="8255" b="1270"/>
                  <wp:docPr id="174201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10141" name=""/>
                          <pic:cNvPicPr/>
                        </pic:nvPicPr>
                        <pic:blipFill>
                          <a:blip r:embed="rId7"/>
                          <a:stretch>
                            <a:fillRect/>
                          </a:stretch>
                        </pic:blipFill>
                        <pic:spPr>
                          <a:xfrm>
                            <a:off x="0" y="0"/>
                            <a:ext cx="2753995" cy="1122680"/>
                          </a:xfrm>
                          <a:prstGeom prst="rect">
                            <a:avLst/>
                          </a:prstGeom>
                        </pic:spPr>
                      </pic:pic>
                    </a:graphicData>
                  </a:graphic>
                </wp:inline>
              </w:drawing>
            </w:r>
          </w:p>
        </w:tc>
      </w:tr>
      <w:tr w:rsidR="003A76AE" w:rsidRPr="003A76AE" w14:paraId="2CB88162" w14:textId="48FFD4A1" w:rsidTr="009827BB">
        <w:trPr>
          <w:trHeight w:val="374"/>
        </w:trPr>
        <w:tc>
          <w:tcPr>
            <w:tcW w:w="4553" w:type="dxa"/>
          </w:tcPr>
          <w:p w14:paraId="5668F841" w14:textId="77777777" w:rsidR="003A76AE" w:rsidRPr="003A76AE" w:rsidRDefault="003A76AE" w:rsidP="003A76AE">
            <w:pPr>
              <w:rPr>
                <w:lang w:val="en-GB"/>
              </w:rPr>
            </w:pPr>
            <w:r w:rsidRPr="003A76AE">
              <w:rPr>
                <w:b/>
                <w:bCs/>
                <w:lang w:val="en-GB"/>
              </w:rPr>
              <w:t xml:space="preserve">Spoon Spatula and Trulla spatula (trowel spatula) </w:t>
            </w:r>
          </w:p>
          <w:p w14:paraId="1408B29A" w14:textId="0D34CF68" w:rsidR="003A76AE" w:rsidRPr="003A76AE" w:rsidRDefault="003A76AE" w:rsidP="003A76AE">
            <w:pPr>
              <w:rPr>
                <w:lang w:val="en-GB"/>
              </w:rPr>
            </w:pPr>
            <w:r w:rsidRPr="003A76AE">
              <w:rPr>
                <w:lang w:val="en-GB"/>
              </w:rPr>
              <w:t>Th</w:t>
            </w:r>
            <w:r w:rsidR="003B57C5">
              <w:rPr>
                <w:lang w:val="en-GB"/>
              </w:rPr>
              <w:t>ese</w:t>
            </w:r>
            <w:r w:rsidRPr="003A76AE">
              <w:rPr>
                <w:lang w:val="en-GB"/>
              </w:rPr>
              <w:t xml:space="preserve"> </w:t>
            </w:r>
            <w:r w:rsidR="003B57C5">
              <w:rPr>
                <w:lang w:val="en-GB"/>
              </w:rPr>
              <w:t>are</w:t>
            </w:r>
            <w:r w:rsidRPr="003A76AE">
              <w:rPr>
                <w:lang w:val="en-GB"/>
              </w:rPr>
              <w:t xml:space="preserve"> usually only used by technicians or teachers for transferring larger quantities of solids. </w:t>
            </w:r>
          </w:p>
        </w:tc>
        <w:tc>
          <w:tcPr>
            <w:tcW w:w="4553" w:type="dxa"/>
          </w:tcPr>
          <w:p w14:paraId="198D060C" w14:textId="7DE46D54" w:rsidR="003A76AE" w:rsidRPr="003A76AE" w:rsidRDefault="005C086A" w:rsidP="003A76AE">
            <w:pPr>
              <w:rPr>
                <w:b/>
                <w:bCs/>
                <w:lang w:val="en-GB"/>
              </w:rPr>
            </w:pPr>
            <w:r w:rsidRPr="005C086A">
              <w:rPr>
                <w:b/>
                <w:bCs/>
                <w:noProof/>
                <w:lang w:val="en-GB"/>
              </w:rPr>
              <w:drawing>
                <wp:inline distT="0" distB="0" distL="0" distR="0" wp14:anchorId="3F4326A7" wp14:editId="0E2EA751">
                  <wp:extent cx="2753995" cy="709295"/>
                  <wp:effectExtent l="0" t="0" r="8255" b="0"/>
                  <wp:docPr id="4488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2553" name=""/>
                          <pic:cNvPicPr/>
                        </pic:nvPicPr>
                        <pic:blipFill>
                          <a:blip r:embed="rId8"/>
                          <a:stretch>
                            <a:fillRect/>
                          </a:stretch>
                        </pic:blipFill>
                        <pic:spPr>
                          <a:xfrm>
                            <a:off x="0" y="0"/>
                            <a:ext cx="2753995" cy="709295"/>
                          </a:xfrm>
                          <a:prstGeom prst="rect">
                            <a:avLst/>
                          </a:prstGeom>
                        </pic:spPr>
                      </pic:pic>
                    </a:graphicData>
                  </a:graphic>
                </wp:inline>
              </w:drawing>
            </w:r>
            <w:r w:rsidR="003A76AE" w:rsidRPr="003A76AE">
              <w:rPr>
                <w:b/>
                <w:bCs/>
                <w:noProof/>
                <w:lang w:val="en-GB"/>
              </w:rPr>
              <w:drawing>
                <wp:inline distT="0" distB="0" distL="0" distR="0" wp14:anchorId="5AA2F86D" wp14:editId="392155D3">
                  <wp:extent cx="2753995" cy="832485"/>
                  <wp:effectExtent l="0" t="0" r="8255" b="5715"/>
                  <wp:docPr id="209640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08871" name=""/>
                          <pic:cNvPicPr/>
                        </pic:nvPicPr>
                        <pic:blipFill>
                          <a:blip r:embed="rId9"/>
                          <a:stretch>
                            <a:fillRect/>
                          </a:stretch>
                        </pic:blipFill>
                        <pic:spPr>
                          <a:xfrm>
                            <a:off x="0" y="0"/>
                            <a:ext cx="2753995" cy="832485"/>
                          </a:xfrm>
                          <a:prstGeom prst="rect">
                            <a:avLst/>
                          </a:prstGeom>
                        </pic:spPr>
                      </pic:pic>
                    </a:graphicData>
                  </a:graphic>
                </wp:inline>
              </w:drawing>
            </w:r>
          </w:p>
        </w:tc>
      </w:tr>
      <w:tr w:rsidR="003A76AE" w:rsidRPr="003A76AE" w14:paraId="18E68DE7" w14:textId="522DC0DE" w:rsidTr="009827BB">
        <w:trPr>
          <w:trHeight w:val="740"/>
        </w:trPr>
        <w:tc>
          <w:tcPr>
            <w:tcW w:w="4553" w:type="dxa"/>
          </w:tcPr>
          <w:p w14:paraId="3D48525C" w14:textId="77777777" w:rsidR="003A76AE" w:rsidRPr="003A76AE" w:rsidRDefault="003A76AE" w:rsidP="003A76AE">
            <w:pPr>
              <w:rPr>
                <w:lang w:val="en-GB"/>
              </w:rPr>
            </w:pPr>
            <w:r w:rsidRPr="003A76AE">
              <w:rPr>
                <w:b/>
                <w:bCs/>
                <w:lang w:val="en-GB"/>
              </w:rPr>
              <w:t xml:space="preserve">DIY spatula </w:t>
            </w:r>
          </w:p>
          <w:p w14:paraId="1A8C7162" w14:textId="77777777" w:rsidR="003A76AE" w:rsidRPr="003A76AE" w:rsidRDefault="003A76AE" w:rsidP="003A76AE">
            <w:pPr>
              <w:rPr>
                <w:lang w:val="en-GB"/>
              </w:rPr>
            </w:pPr>
            <w:r w:rsidRPr="003A76AE">
              <w:rPr>
                <w:lang w:val="en-GB"/>
              </w:rPr>
              <w:t xml:space="preserve">A wooden splint can be used to transfer solid chemicals. The end can then be cut off with scissors and another chemical can be transferred with the same splint. The splint can be cut to a point to transfer tiny amounts of solids. </w:t>
            </w:r>
          </w:p>
        </w:tc>
        <w:tc>
          <w:tcPr>
            <w:tcW w:w="4553" w:type="dxa"/>
          </w:tcPr>
          <w:p w14:paraId="404CDB91" w14:textId="27B667BF" w:rsidR="003A76AE" w:rsidRPr="003A76AE" w:rsidRDefault="003A76AE" w:rsidP="003A76AE">
            <w:pPr>
              <w:rPr>
                <w:b/>
                <w:bCs/>
                <w:lang w:val="en-GB"/>
              </w:rPr>
            </w:pPr>
            <w:r w:rsidRPr="003A76AE">
              <w:rPr>
                <w:b/>
                <w:bCs/>
                <w:noProof/>
                <w:lang w:val="en-GB"/>
              </w:rPr>
              <w:drawing>
                <wp:inline distT="0" distB="0" distL="0" distR="0" wp14:anchorId="1BB6C4D5" wp14:editId="4DA9ECEE">
                  <wp:extent cx="2753995" cy="1073150"/>
                  <wp:effectExtent l="0" t="0" r="8255" b="0"/>
                  <wp:docPr id="61165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52606" name=""/>
                          <pic:cNvPicPr/>
                        </pic:nvPicPr>
                        <pic:blipFill>
                          <a:blip r:embed="rId10"/>
                          <a:stretch>
                            <a:fillRect/>
                          </a:stretch>
                        </pic:blipFill>
                        <pic:spPr>
                          <a:xfrm>
                            <a:off x="0" y="0"/>
                            <a:ext cx="2753995" cy="1073150"/>
                          </a:xfrm>
                          <a:prstGeom prst="rect">
                            <a:avLst/>
                          </a:prstGeom>
                        </pic:spPr>
                      </pic:pic>
                    </a:graphicData>
                  </a:graphic>
                </wp:inline>
              </w:drawing>
            </w:r>
          </w:p>
        </w:tc>
      </w:tr>
    </w:tbl>
    <w:p w14:paraId="44D7DA13" w14:textId="77777777" w:rsidR="003A76AE" w:rsidRDefault="003A76AE" w:rsidP="00F03BD5"/>
    <w:p w14:paraId="533D0F1F" w14:textId="09A6F0FD" w:rsidR="0086518E" w:rsidRPr="0086518E" w:rsidRDefault="0086518E" w:rsidP="0086518E">
      <w:pPr>
        <w:pStyle w:val="Heading3"/>
      </w:pPr>
      <w:r w:rsidRPr="0086518E">
        <w:t xml:space="preserve">Mixing solids </w:t>
      </w:r>
    </w:p>
    <w:p w14:paraId="4EC29E95" w14:textId="77777777" w:rsidR="00F16D9D" w:rsidRDefault="00AA43A9" w:rsidP="0086518E">
      <w:r>
        <w:t xml:space="preserve">For many substances, it is possible to simply stir them in </w:t>
      </w:r>
      <w:r w:rsidR="00F16D9D">
        <w:t>whichever container they are in but this can be problematic.</w:t>
      </w:r>
    </w:p>
    <w:p w14:paraId="76497F96" w14:textId="155B36CC" w:rsidR="0086518E" w:rsidRDefault="003F17A8" w:rsidP="0086518E">
      <w:r>
        <w:t xml:space="preserve">Some mixtures </w:t>
      </w:r>
      <w:r w:rsidRPr="0086518E">
        <w:t xml:space="preserve">which might explode if stirred with a metal spatula </w:t>
      </w:r>
      <w:r>
        <w:t xml:space="preserve">(or at all). In </w:t>
      </w:r>
      <w:proofErr w:type="spellStart"/>
      <w:r>
        <w:t>tis</w:t>
      </w:r>
      <w:proofErr w:type="spellEnd"/>
      <w:r>
        <w:t xml:space="preserve"> case, </w:t>
      </w:r>
      <w:r w:rsidR="00E92063">
        <w:t>t</w:t>
      </w:r>
      <w:r w:rsidR="0086518E" w:rsidRPr="0086518E">
        <w:t>he solids to be mixed should each be placed on separate pieces of paper (or in plastic weighing boats) and then poured gently from one onto the other, back and forth. Repeat th</w:t>
      </w:r>
      <w:r w:rsidR="003E7573">
        <w:t>is</w:t>
      </w:r>
      <w:r w:rsidR="0086518E" w:rsidRPr="0086518E">
        <w:t xml:space="preserve"> pouring action about 10 times so that there is thorough mixing. </w:t>
      </w:r>
    </w:p>
    <w:p w14:paraId="4C4651D2" w14:textId="27AF42EB" w:rsidR="00E92063" w:rsidRDefault="00E92063" w:rsidP="0086518E">
      <w:r w:rsidRPr="0086518E">
        <w:t>This is the only safe way of preparing explosive mixtures</w:t>
      </w:r>
      <w:r>
        <w:t xml:space="preserve"> </w:t>
      </w:r>
      <w:r w:rsidRPr="0086518E">
        <w:t>and is good practice for all solid mixtures.</w:t>
      </w:r>
    </w:p>
    <w:p w14:paraId="795F1D91" w14:textId="77777777" w:rsidR="00B47920" w:rsidRDefault="00B47920" w:rsidP="0086518E"/>
    <w:p w14:paraId="470E8583" w14:textId="48BF1F24" w:rsidR="00B47920" w:rsidRDefault="00B47920" w:rsidP="00B47920">
      <w:pPr>
        <w:pStyle w:val="Heading2"/>
      </w:pPr>
      <w:r>
        <w:t>Liquids</w:t>
      </w:r>
    </w:p>
    <w:p w14:paraId="7B18E0B7" w14:textId="2BC1075F" w:rsidR="00B47920" w:rsidRDefault="00B47920" w:rsidP="00B47920">
      <w:r>
        <w:t>The main risk here is of spilling or splashing a hazardous liquid or solution.</w:t>
      </w:r>
      <w:r w:rsidR="00DF63A3">
        <w:t xml:space="preserve"> </w:t>
      </w:r>
    </w:p>
    <w:p w14:paraId="7A9BE4D1" w14:textId="185A1972" w:rsidR="00E4355E" w:rsidRPr="00E4355E" w:rsidRDefault="00E4355E" w:rsidP="00B47920">
      <w:pPr>
        <w:rPr>
          <w:b/>
          <w:bCs/>
        </w:rPr>
      </w:pPr>
      <w:r w:rsidRPr="00E4355E">
        <w:rPr>
          <w:b/>
          <w:bCs/>
        </w:rPr>
        <w:t>Pouring</w:t>
      </w:r>
    </w:p>
    <w:p w14:paraId="482E6A2A" w14:textId="77777777" w:rsidR="00DF63A3" w:rsidRDefault="00B47920" w:rsidP="00BD24F4">
      <w:pPr>
        <w:pStyle w:val="ListParagraph"/>
        <w:numPr>
          <w:ilvl w:val="0"/>
          <w:numId w:val="3"/>
        </w:numPr>
      </w:pPr>
      <w:r>
        <w:lastRenderedPageBreak/>
        <w:t xml:space="preserve">Spills </w:t>
      </w:r>
      <w:r w:rsidR="00DF63A3">
        <w:t>can occur in various situations:</w:t>
      </w:r>
    </w:p>
    <w:p w14:paraId="115FA237" w14:textId="433D1728" w:rsidR="00B22BE0" w:rsidRDefault="00BD24F4" w:rsidP="00BD24F4">
      <w:pPr>
        <w:pStyle w:val="ListParagraph"/>
        <w:numPr>
          <w:ilvl w:val="0"/>
          <w:numId w:val="3"/>
        </w:numPr>
      </w:pPr>
      <w:r>
        <w:t>W</w:t>
      </w:r>
      <w:r w:rsidR="00B47920">
        <w:t>hen attempt</w:t>
      </w:r>
      <w:r w:rsidR="00B22BE0">
        <w:t>ing</w:t>
      </w:r>
      <w:r w:rsidR="00B47920">
        <w:t xml:space="preserve"> to pour liquids from a large container (bottle) into a small container such as a test tube. </w:t>
      </w:r>
    </w:p>
    <w:p w14:paraId="26E1E3B4" w14:textId="69C176B2" w:rsidR="001A1B75" w:rsidRDefault="00B22BE0" w:rsidP="00BD24F4">
      <w:pPr>
        <w:pStyle w:val="ListParagraph"/>
        <w:numPr>
          <w:ilvl w:val="0"/>
          <w:numId w:val="3"/>
        </w:numPr>
      </w:pPr>
      <w:r>
        <w:t xml:space="preserve">When pouring too fast </w:t>
      </w:r>
      <w:r w:rsidR="001A1B75">
        <w:t>into a funnel</w:t>
      </w:r>
      <w:r w:rsidR="00BD24F4">
        <w:t>,</w:t>
      </w:r>
      <w:r w:rsidR="001A1B75">
        <w:t xml:space="preserve"> so the air has no chance to escape.</w:t>
      </w:r>
    </w:p>
    <w:p w14:paraId="0BC4A0A0" w14:textId="4B1533C3" w:rsidR="001A1B75" w:rsidRDefault="00BD24F4" w:rsidP="00BD24F4">
      <w:pPr>
        <w:pStyle w:val="ListParagraph"/>
        <w:numPr>
          <w:ilvl w:val="0"/>
          <w:numId w:val="3"/>
        </w:numPr>
      </w:pPr>
      <w:r>
        <w:t>W</w:t>
      </w:r>
      <w:r w:rsidR="001A1B75">
        <w:t>hen</w:t>
      </w:r>
      <w:r w:rsidR="00B47920">
        <w:t xml:space="preserve"> dribbling down the side of the bottle or measuring cylinders</w:t>
      </w:r>
      <w:r w:rsidR="001A1B75">
        <w:t>. (this can</w:t>
      </w:r>
      <w:r w:rsidR="00B47920">
        <w:t xml:space="preserve"> damag</w:t>
      </w:r>
      <w:r w:rsidR="001A1B75">
        <w:t>e</w:t>
      </w:r>
      <w:r w:rsidR="00B47920">
        <w:t xml:space="preserve"> labels, mak</w:t>
      </w:r>
      <w:r w:rsidR="001A1B75">
        <w:t>e</w:t>
      </w:r>
      <w:r w:rsidR="00B47920">
        <w:t xml:space="preserve"> the bottle unsafe to pick up, or produc</w:t>
      </w:r>
      <w:r w:rsidR="001A1B75">
        <w:t>e</w:t>
      </w:r>
      <w:r w:rsidR="00B47920">
        <w:t xml:space="preserve"> fumes as the liquid evaporates. </w:t>
      </w:r>
    </w:p>
    <w:p w14:paraId="0471D6E1" w14:textId="71911A30" w:rsidR="00B47920" w:rsidRDefault="00BD24F4" w:rsidP="00B47920">
      <w:r>
        <w:t xml:space="preserve">If your liquid is in a large bottle, it is safer to pour some into a </w:t>
      </w:r>
      <w:r w:rsidR="00B47920">
        <w:t>beaker first.</w:t>
      </w:r>
    </w:p>
    <w:p w14:paraId="1E4D15BC" w14:textId="77777777" w:rsidR="00B47920" w:rsidRDefault="00B47920" w:rsidP="00B47920">
      <w:r>
        <w:t>Pouring from bottles, measuring cylinders and beakers</w:t>
      </w:r>
    </w:p>
    <w:p w14:paraId="01470B68" w14:textId="0E479648" w:rsidR="00B47920" w:rsidRPr="00F03BD5" w:rsidRDefault="00B47920" w:rsidP="00B47920">
      <w:r>
        <w:t>One way of avoiding dribbles is to pour down a glass rod into a container via a funnel.</w:t>
      </w:r>
    </w:p>
    <w:p w14:paraId="0AD37913" w14:textId="59150482" w:rsidR="00F16D9D" w:rsidRPr="007476A1" w:rsidRDefault="00E4355E">
      <w:pPr>
        <w:rPr>
          <w:b/>
          <w:bCs/>
        </w:rPr>
      </w:pPr>
      <w:r w:rsidRPr="007476A1">
        <w:rPr>
          <w:b/>
          <w:bCs/>
        </w:rPr>
        <w:t>Small quantities</w:t>
      </w:r>
    </w:p>
    <w:p w14:paraId="32DACE9E" w14:textId="38D2FF19" w:rsidR="00E4355E" w:rsidRDefault="00E4355E">
      <w:r>
        <w:t xml:space="preserve">It is difficult to pour small quantities so in this case </w:t>
      </w:r>
      <w:r w:rsidR="00D54940">
        <w:t>using Pasteur pipettes or dropping bottles is a better option.</w:t>
      </w:r>
    </w:p>
    <w:p w14:paraId="271B8D90" w14:textId="3823283A" w:rsidR="008E111F" w:rsidRDefault="008E111F" w:rsidP="005852DA">
      <w:pPr>
        <w:jc w:val="center"/>
      </w:pPr>
      <w:r>
        <w:rPr>
          <w:noProof/>
        </w:rPr>
        <w:drawing>
          <wp:inline distT="0" distB="0" distL="0" distR="0" wp14:anchorId="1C333110" wp14:editId="37CB1934">
            <wp:extent cx="1950720" cy="2280091"/>
            <wp:effectExtent l="0" t="0" r="0" b="6350"/>
            <wp:docPr id="1003505342" name="Picture 1" descr="Pasteur pipettes, PE-LD: VITLAB lab products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eur pipettes, PE-LD: VITLAB lab products (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696" cy="2297595"/>
                    </a:xfrm>
                    <a:prstGeom prst="rect">
                      <a:avLst/>
                    </a:prstGeom>
                    <a:noFill/>
                    <a:ln>
                      <a:noFill/>
                    </a:ln>
                  </pic:spPr>
                </pic:pic>
              </a:graphicData>
            </a:graphic>
          </wp:inline>
        </w:drawing>
      </w:r>
      <w:r w:rsidR="005852DA">
        <w:rPr>
          <w:noProof/>
        </w:rPr>
        <w:drawing>
          <wp:inline distT="0" distB="0" distL="0" distR="0" wp14:anchorId="4A7FEB26" wp14:editId="757C2EFA">
            <wp:extent cx="2247900" cy="2314370"/>
            <wp:effectExtent l="0" t="0" r="0" b="0"/>
            <wp:docPr id="1464961850" name="Picture 2" descr="8pcs liquid dropping bottle 20ml Empty Plastic Squeezable Dropper Bottles  Eye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pcs liquid dropping bottle 20ml Empty Plastic Squeezable Dropper Bottles  Eye | eB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6022" cy="2322733"/>
                    </a:xfrm>
                    <a:prstGeom prst="rect">
                      <a:avLst/>
                    </a:prstGeom>
                    <a:noFill/>
                    <a:ln>
                      <a:noFill/>
                    </a:ln>
                  </pic:spPr>
                </pic:pic>
              </a:graphicData>
            </a:graphic>
          </wp:inline>
        </w:drawing>
      </w:r>
    </w:p>
    <w:p w14:paraId="0AAB3A41" w14:textId="77777777" w:rsidR="0060325B" w:rsidRDefault="0060325B" w:rsidP="0060325B">
      <w:pPr>
        <w:pStyle w:val="Default"/>
      </w:pPr>
    </w:p>
    <w:p w14:paraId="65E696F1" w14:textId="66C98FEC" w:rsidR="0060325B" w:rsidRPr="0060325B" w:rsidRDefault="0060325B" w:rsidP="0060325B">
      <w:pPr>
        <w:pStyle w:val="Heading3"/>
      </w:pPr>
      <w:r w:rsidRPr="0060325B">
        <w:t xml:space="preserve">Mixing liquids </w:t>
      </w:r>
    </w:p>
    <w:p w14:paraId="54AAB80E" w14:textId="77777777" w:rsidR="00337804" w:rsidRDefault="008E41BF" w:rsidP="0060325B">
      <w:r>
        <w:t xml:space="preserve">Sometimes, the mere action of pouring one liquid into another will mix them adequately but </w:t>
      </w:r>
      <w:r w:rsidR="00337804">
        <w:t>if not the mixture will need to be stirred.</w:t>
      </w:r>
    </w:p>
    <w:p w14:paraId="7535C334" w14:textId="77777777" w:rsidR="00337804" w:rsidRDefault="0060325B" w:rsidP="0060325B">
      <w:r w:rsidRPr="0060325B">
        <w:t>Spatulas should not be used for stirring.</w:t>
      </w:r>
    </w:p>
    <w:p w14:paraId="367818DB" w14:textId="77777777" w:rsidR="00337804" w:rsidRDefault="0060325B" w:rsidP="0060325B">
      <w:r w:rsidRPr="0060325B">
        <w:t xml:space="preserve">Stirring rods made of glass or plastic should be used. </w:t>
      </w:r>
    </w:p>
    <w:p w14:paraId="1976C1F4" w14:textId="49A2AB06" w:rsidR="00337804" w:rsidRDefault="00337804" w:rsidP="0060325B">
      <w:r>
        <w:t>S</w:t>
      </w:r>
      <w:r w:rsidR="0060325B" w:rsidRPr="0060325B">
        <w:t>tirring</w:t>
      </w:r>
      <w:r>
        <w:t xml:space="preserve"> too vigorously</w:t>
      </w:r>
      <w:r w:rsidR="0060325B" w:rsidRPr="0060325B">
        <w:t xml:space="preserve"> can </w:t>
      </w:r>
      <w:r>
        <w:t>break your</w:t>
      </w:r>
      <w:r w:rsidR="004C67F9">
        <w:t xml:space="preserve"> beaker or other</w:t>
      </w:r>
      <w:r w:rsidR="0060325B" w:rsidRPr="0060325B">
        <w:t xml:space="preserve"> container </w:t>
      </w:r>
      <w:r w:rsidR="004C67F9">
        <w:t>or cause the</w:t>
      </w:r>
      <w:r w:rsidR="0060325B" w:rsidRPr="0060325B">
        <w:t xml:space="preserve"> liquid to splash. </w:t>
      </w:r>
    </w:p>
    <w:p w14:paraId="5A3998C1" w14:textId="2FFD2FD3" w:rsidR="0060325B" w:rsidRPr="0060325B" w:rsidRDefault="004C67F9" w:rsidP="0060325B">
      <w:r>
        <w:t>In a prep room there will probably be</w:t>
      </w:r>
      <w:r w:rsidR="0060325B" w:rsidRPr="0060325B">
        <w:t xml:space="preserve"> magnetic stirrers</w:t>
      </w:r>
      <w:r>
        <w:t xml:space="preserve"> but as most liquids mix fairly easily it is rarely worth the effort of getting these out for this purpose.</w:t>
      </w:r>
      <w:r w:rsidR="0060325B" w:rsidRPr="0060325B">
        <w:t xml:space="preserve"> </w:t>
      </w:r>
    </w:p>
    <w:p w14:paraId="6EA611F5" w14:textId="7256D1DF" w:rsidR="0060325B" w:rsidRPr="00952F53" w:rsidRDefault="0060325B" w:rsidP="0060325B">
      <w:pPr>
        <w:rPr>
          <w:b/>
          <w:bCs/>
        </w:rPr>
      </w:pPr>
      <w:r w:rsidRPr="00952F53">
        <w:rPr>
          <w:b/>
          <w:bCs/>
        </w:rPr>
        <w:t>Filling test tube</w:t>
      </w:r>
      <w:r w:rsidR="00952F53" w:rsidRPr="00952F53">
        <w:rPr>
          <w:b/>
          <w:bCs/>
        </w:rPr>
        <w:t>s</w:t>
      </w:r>
      <w:r w:rsidRPr="00952F53">
        <w:rPr>
          <w:b/>
          <w:bCs/>
        </w:rPr>
        <w:t xml:space="preserve"> </w:t>
      </w:r>
    </w:p>
    <w:p w14:paraId="33EFEE01" w14:textId="77777777" w:rsidR="008673AB" w:rsidRDefault="0060325B" w:rsidP="0060325B">
      <w:r w:rsidRPr="0060325B">
        <w:t xml:space="preserve">If using a test tube, do not fill it more than </w:t>
      </w:r>
      <w:r w:rsidR="00B611A6">
        <w:t>20 – 25%</w:t>
      </w:r>
      <w:r w:rsidRPr="0060325B">
        <w:t xml:space="preserve"> full</w:t>
      </w:r>
      <w:r w:rsidR="00B611A6">
        <w:t xml:space="preserve"> (a quarter)</w:t>
      </w:r>
      <w:r w:rsidRPr="0060325B">
        <w:t xml:space="preserve">. </w:t>
      </w:r>
    </w:p>
    <w:p w14:paraId="3CDD8913" w14:textId="0C10D01B" w:rsidR="00584B32" w:rsidRDefault="0060325B" w:rsidP="0060325B">
      <w:r w:rsidRPr="0060325B">
        <w:t>To mix the contents, hold the tube</w:t>
      </w:r>
      <w:r w:rsidR="008673AB">
        <w:t xml:space="preserve"> at the top</w:t>
      </w:r>
      <w:r w:rsidRPr="0060325B">
        <w:t xml:space="preserve"> </w:t>
      </w:r>
      <w:r w:rsidR="008673AB">
        <w:t>(</w:t>
      </w:r>
      <w:r w:rsidR="003E7573">
        <w:t>near</w:t>
      </w:r>
      <w:r w:rsidRPr="0060325B">
        <w:t xml:space="preserve"> the open end</w:t>
      </w:r>
      <w:r w:rsidR="008673AB">
        <w:t>)</w:t>
      </w:r>
      <w:r w:rsidRPr="0060325B">
        <w:t xml:space="preserve"> and agitate (waggle) the test tube from side to side.</w:t>
      </w:r>
    </w:p>
    <w:p w14:paraId="2B611169" w14:textId="7B7D9EB6" w:rsidR="005852DA" w:rsidRPr="00F03BD5" w:rsidRDefault="0060325B" w:rsidP="0060325B">
      <w:r w:rsidRPr="0060325B">
        <w:t>Do not</w:t>
      </w:r>
      <w:r w:rsidR="00584B32">
        <w:t xml:space="preserve"> generally</w:t>
      </w:r>
      <w:r w:rsidRPr="0060325B">
        <w:t xml:space="preserve"> shake it up and down</w:t>
      </w:r>
      <w:r w:rsidR="00584B32">
        <w:t xml:space="preserve">. </w:t>
      </w:r>
      <w:r w:rsidR="00780552">
        <w:t xml:space="preserve">To stop it spilling out you will need to put your thumb over the end and this is not a good idea as </w:t>
      </w:r>
      <w:r w:rsidR="009005B3">
        <w:t xml:space="preserve">both you and the solution will get </w:t>
      </w:r>
      <w:r w:rsidR="009005B3">
        <w:lastRenderedPageBreak/>
        <w:t xml:space="preserve">contaminated. If more thorough shaking is needed, use a well-fitting rubber bung and hold it in with a </w:t>
      </w:r>
      <w:r w:rsidR="003E7573">
        <w:t xml:space="preserve">finger or thumb while </w:t>
      </w:r>
      <w:r w:rsidR="002F7AE8">
        <w:t>shaking.</w:t>
      </w:r>
    </w:p>
    <w:sectPr w:rsidR="005852DA" w:rsidRPr="00F03B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581A70"/>
    <w:multiLevelType w:val="hybridMultilevel"/>
    <w:tmpl w:val="01D82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1663B7"/>
    <w:multiLevelType w:val="hybridMultilevel"/>
    <w:tmpl w:val="7D709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3B17C0"/>
    <w:multiLevelType w:val="hybridMultilevel"/>
    <w:tmpl w:val="BE2C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4617461">
    <w:abstractNumId w:val="1"/>
  </w:num>
  <w:num w:numId="2" w16cid:durableId="1570458179">
    <w:abstractNumId w:val="0"/>
  </w:num>
  <w:num w:numId="3" w16cid:durableId="17082181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BD5"/>
    <w:rsid w:val="0001565D"/>
    <w:rsid w:val="00081E24"/>
    <w:rsid w:val="00152E75"/>
    <w:rsid w:val="001A1B75"/>
    <w:rsid w:val="002B7C9E"/>
    <w:rsid w:val="002F7AE8"/>
    <w:rsid w:val="00337804"/>
    <w:rsid w:val="003A76AE"/>
    <w:rsid w:val="003B57C5"/>
    <w:rsid w:val="003E7573"/>
    <w:rsid w:val="003F17A8"/>
    <w:rsid w:val="004442B8"/>
    <w:rsid w:val="0048648A"/>
    <w:rsid w:val="00495EC4"/>
    <w:rsid w:val="004C67F9"/>
    <w:rsid w:val="004E69AE"/>
    <w:rsid w:val="00584B32"/>
    <w:rsid w:val="005852DA"/>
    <w:rsid w:val="005C086A"/>
    <w:rsid w:val="0060325B"/>
    <w:rsid w:val="006D5197"/>
    <w:rsid w:val="007476A1"/>
    <w:rsid w:val="00780552"/>
    <w:rsid w:val="00860042"/>
    <w:rsid w:val="0086518E"/>
    <w:rsid w:val="008673AB"/>
    <w:rsid w:val="008B0FC9"/>
    <w:rsid w:val="008D53B0"/>
    <w:rsid w:val="008E111F"/>
    <w:rsid w:val="008E41BF"/>
    <w:rsid w:val="009005B3"/>
    <w:rsid w:val="00952F53"/>
    <w:rsid w:val="009827BB"/>
    <w:rsid w:val="009B4C8C"/>
    <w:rsid w:val="00AA43A9"/>
    <w:rsid w:val="00B22BE0"/>
    <w:rsid w:val="00B47920"/>
    <w:rsid w:val="00B611A6"/>
    <w:rsid w:val="00BD24F4"/>
    <w:rsid w:val="00C74C65"/>
    <w:rsid w:val="00CC4060"/>
    <w:rsid w:val="00D213E8"/>
    <w:rsid w:val="00D54940"/>
    <w:rsid w:val="00DF63A3"/>
    <w:rsid w:val="00E4355E"/>
    <w:rsid w:val="00E92063"/>
    <w:rsid w:val="00F03BD5"/>
    <w:rsid w:val="00F06619"/>
    <w:rsid w:val="00F16D9D"/>
    <w:rsid w:val="00F5584F"/>
    <w:rsid w:val="00F618AE"/>
    <w:rsid w:val="00FB7122"/>
    <w:rsid w:val="00FB7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8D569"/>
  <w15:chartTrackingRefBased/>
  <w15:docId w15:val="{7323B238-D5A3-45AE-A9A6-5032E84B9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BD5"/>
    <w:pPr>
      <w:spacing w:after="120"/>
    </w:pPr>
    <w:rPr>
      <w:rFonts w:ascii="Times New Roman" w:hAnsi="Times New Roman"/>
      <w:sz w:val="24"/>
      <w:szCs w:val="24"/>
      <w:lang w:val="en-US"/>
    </w:rPr>
  </w:style>
  <w:style w:type="paragraph" w:styleId="Heading1">
    <w:name w:val="heading 1"/>
    <w:basedOn w:val="Normal"/>
    <w:next w:val="Normal"/>
    <w:link w:val="Heading1Char"/>
    <w:uiPriority w:val="9"/>
    <w:qFormat/>
    <w:rsid w:val="00F03BD5"/>
    <w:pPr>
      <w:outlineLvl w:val="0"/>
    </w:pPr>
    <w:rPr>
      <w:rFonts w:cs="Times New Roman"/>
      <w:b/>
      <w:bCs/>
      <w:color w:val="0F4761" w:themeColor="accent1" w:themeShade="BF"/>
      <w:sz w:val="36"/>
      <w:szCs w:val="36"/>
    </w:rPr>
  </w:style>
  <w:style w:type="paragraph" w:styleId="Heading2">
    <w:name w:val="heading 2"/>
    <w:basedOn w:val="Normal"/>
    <w:next w:val="Normal"/>
    <w:link w:val="Heading2Char"/>
    <w:uiPriority w:val="9"/>
    <w:unhideWhenUsed/>
    <w:qFormat/>
    <w:rsid w:val="00F03BD5"/>
    <w:pPr>
      <w:outlineLvl w:val="1"/>
    </w:pPr>
    <w:rPr>
      <w:rFonts w:cs="Times New Roman"/>
      <w:b/>
      <w:bCs/>
      <w:color w:val="0F4761" w:themeColor="accent1" w:themeShade="BF"/>
      <w:sz w:val="28"/>
      <w:szCs w:val="28"/>
    </w:rPr>
  </w:style>
  <w:style w:type="paragraph" w:styleId="Heading3">
    <w:name w:val="heading 3"/>
    <w:basedOn w:val="Normal"/>
    <w:next w:val="Normal"/>
    <w:link w:val="Heading3Char"/>
    <w:uiPriority w:val="9"/>
    <w:unhideWhenUsed/>
    <w:qFormat/>
    <w:rsid w:val="00F03BD5"/>
    <w:pPr>
      <w:outlineLvl w:val="2"/>
    </w:pPr>
    <w:rPr>
      <w:rFonts w:cs="Times New Roman"/>
      <w:b/>
      <w:bCs/>
    </w:rPr>
  </w:style>
  <w:style w:type="paragraph" w:styleId="Heading4">
    <w:name w:val="heading 4"/>
    <w:basedOn w:val="Normal"/>
    <w:next w:val="Normal"/>
    <w:link w:val="Heading4Char"/>
    <w:uiPriority w:val="9"/>
    <w:semiHidden/>
    <w:unhideWhenUsed/>
    <w:qFormat/>
    <w:rsid w:val="00F03BD5"/>
    <w:pPr>
      <w:keepNext/>
      <w:keepLines/>
      <w:spacing w:before="40" w:after="0"/>
      <w:outlineLvl w:val="3"/>
    </w:pPr>
    <w:rPr>
      <w:rFonts w:asciiTheme="majorHAnsi" w:eastAsiaTheme="majorEastAsia" w:hAnsiTheme="majorHAnsi" w:cstheme="majorBidi"/>
      <w:color w:val="0F4761" w:themeColor="accent1" w:themeShade="BF"/>
    </w:rPr>
  </w:style>
  <w:style w:type="paragraph" w:styleId="Heading5">
    <w:name w:val="heading 5"/>
    <w:basedOn w:val="Normal"/>
    <w:next w:val="Normal"/>
    <w:link w:val="Heading5Char"/>
    <w:uiPriority w:val="9"/>
    <w:semiHidden/>
    <w:unhideWhenUsed/>
    <w:qFormat/>
    <w:rsid w:val="00F03BD5"/>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F03BD5"/>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F03BD5"/>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F03BD5"/>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F03BD5"/>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BD5"/>
    <w:rPr>
      <w:rFonts w:ascii="Times New Roman" w:hAnsi="Times New Roman" w:cs="Times New Roman"/>
      <w:b/>
      <w:bCs/>
      <w:color w:val="0F4761" w:themeColor="accent1" w:themeShade="BF"/>
      <w:sz w:val="36"/>
      <w:szCs w:val="36"/>
      <w:lang w:val="en-US"/>
    </w:rPr>
  </w:style>
  <w:style w:type="character" w:customStyle="1" w:styleId="Heading2Char">
    <w:name w:val="Heading 2 Char"/>
    <w:basedOn w:val="DefaultParagraphFont"/>
    <w:link w:val="Heading2"/>
    <w:uiPriority w:val="9"/>
    <w:rsid w:val="00F03BD5"/>
    <w:rPr>
      <w:rFonts w:ascii="Times New Roman" w:hAnsi="Times New Roman" w:cs="Times New Roman"/>
      <w:b/>
      <w:bCs/>
      <w:color w:val="0F4761" w:themeColor="accent1" w:themeShade="BF"/>
      <w:sz w:val="28"/>
      <w:szCs w:val="28"/>
      <w:lang w:val="en-US"/>
    </w:rPr>
  </w:style>
  <w:style w:type="character" w:customStyle="1" w:styleId="Heading3Char">
    <w:name w:val="Heading 3 Char"/>
    <w:basedOn w:val="DefaultParagraphFont"/>
    <w:link w:val="Heading3"/>
    <w:uiPriority w:val="9"/>
    <w:rsid w:val="00F03BD5"/>
    <w:rPr>
      <w:rFonts w:ascii="Times New Roman" w:hAnsi="Times New Roman" w:cs="Times New Roman"/>
      <w:b/>
      <w:bCs/>
      <w:sz w:val="24"/>
      <w:szCs w:val="24"/>
      <w:lang w:val="en-US"/>
    </w:rPr>
  </w:style>
  <w:style w:type="character" w:customStyle="1" w:styleId="Heading4Char">
    <w:name w:val="Heading 4 Char"/>
    <w:basedOn w:val="DefaultParagraphFont"/>
    <w:link w:val="Heading4"/>
    <w:uiPriority w:val="9"/>
    <w:semiHidden/>
    <w:rsid w:val="00F03BD5"/>
    <w:rPr>
      <w:rFonts w:asciiTheme="majorHAnsi" w:eastAsiaTheme="majorEastAsia" w:hAnsiTheme="majorHAnsi" w:cstheme="majorBidi"/>
      <w:color w:val="0F4761" w:themeColor="accent1" w:themeShade="BF"/>
      <w:sz w:val="24"/>
      <w:szCs w:val="24"/>
      <w:lang w:val="en-US"/>
    </w:rPr>
  </w:style>
  <w:style w:type="character" w:customStyle="1" w:styleId="Heading5Char">
    <w:name w:val="Heading 5 Char"/>
    <w:basedOn w:val="DefaultParagraphFont"/>
    <w:link w:val="Heading5"/>
    <w:uiPriority w:val="9"/>
    <w:semiHidden/>
    <w:rsid w:val="00F03BD5"/>
    <w:rPr>
      <w:rFonts w:asciiTheme="majorHAnsi" w:eastAsiaTheme="majorEastAsia" w:hAnsiTheme="majorHAnsi" w:cstheme="majorBidi"/>
      <w:caps/>
      <w:color w:val="0F4761" w:themeColor="accent1" w:themeShade="BF"/>
      <w:sz w:val="24"/>
      <w:szCs w:val="24"/>
      <w:lang w:val="en-US"/>
    </w:rPr>
  </w:style>
  <w:style w:type="character" w:customStyle="1" w:styleId="Heading6Char">
    <w:name w:val="Heading 6 Char"/>
    <w:basedOn w:val="DefaultParagraphFont"/>
    <w:link w:val="Heading6"/>
    <w:uiPriority w:val="9"/>
    <w:semiHidden/>
    <w:rsid w:val="00F03BD5"/>
    <w:rPr>
      <w:rFonts w:asciiTheme="majorHAnsi" w:eastAsiaTheme="majorEastAsia" w:hAnsiTheme="majorHAnsi" w:cstheme="majorBidi"/>
      <w:i/>
      <w:iCs/>
      <w:caps/>
      <w:color w:val="0A2F41" w:themeColor="accent1" w:themeShade="80"/>
      <w:sz w:val="24"/>
      <w:szCs w:val="24"/>
      <w:lang w:val="en-US"/>
    </w:rPr>
  </w:style>
  <w:style w:type="character" w:customStyle="1" w:styleId="Heading7Char">
    <w:name w:val="Heading 7 Char"/>
    <w:basedOn w:val="DefaultParagraphFont"/>
    <w:link w:val="Heading7"/>
    <w:uiPriority w:val="9"/>
    <w:semiHidden/>
    <w:rsid w:val="00F03BD5"/>
    <w:rPr>
      <w:rFonts w:asciiTheme="majorHAnsi" w:eastAsiaTheme="majorEastAsia" w:hAnsiTheme="majorHAnsi" w:cstheme="majorBidi"/>
      <w:b/>
      <w:bCs/>
      <w:color w:val="0A2F41" w:themeColor="accent1" w:themeShade="80"/>
      <w:sz w:val="24"/>
      <w:szCs w:val="24"/>
      <w:lang w:val="en-US"/>
    </w:rPr>
  </w:style>
  <w:style w:type="character" w:customStyle="1" w:styleId="Heading8Char">
    <w:name w:val="Heading 8 Char"/>
    <w:basedOn w:val="DefaultParagraphFont"/>
    <w:link w:val="Heading8"/>
    <w:uiPriority w:val="9"/>
    <w:semiHidden/>
    <w:rsid w:val="00F03BD5"/>
    <w:rPr>
      <w:rFonts w:asciiTheme="majorHAnsi" w:eastAsiaTheme="majorEastAsia" w:hAnsiTheme="majorHAnsi" w:cstheme="majorBidi"/>
      <w:b/>
      <w:bCs/>
      <w:i/>
      <w:iCs/>
      <w:color w:val="0A2F41" w:themeColor="accent1" w:themeShade="80"/>
      <w:sz w:val="24"/>
      <w:szCs w:val="24"/>
      <w:lang w:val="en-US"/>
    </w:rPr>
  </w:style>
  <w:style w:type="character" w:customStyle="1" w:styleId="Heading9Char">
    <w:name w:val="Heading 9 Char"/>
    <w:basedOn w:val="DefaultParagraphFont"/>
    <w:link w:val="Heading9"/>
    <w:uiPriority w:val="9"/>
    <w:semiHidden/>
    <w:rsid w:val="00F03BD5"/>
    <w:rPr>
      <w:rFonts w:asciiTheme="majorHAnsi" w:eastAsiaTheme="majorEastAsia" w:hAnsiTheme="majorHAnsi" w:cstheme="majorBidi"/>
      <w:i/>
      <w:iCs/>
      <w:color w:val="0A2F41" w:themeColor="accent1" w:themeShade="80"/>
      <w:sz w:val="24"/>
      <w:szCs w:val="24"/>
      <w:lang w:val="en-US"/>
    </w:rPr>
  </w:style>
  <w:style w:type="paragraph" w:styleId="Caption">
    <w:name w:val="caption"/>
    <w:basedOn w:val="Normal"/>
    <w:next w:val="Normal"/>
    <w:uiPriority w:val="35"/>
    <w:semiHidden/>
    <w:unhideWhenUsed/>
    <w:qFormat/>
    <w:rsid w:val="00F03BD5"/>
    <w:pPr>
      <w:spacing w:line="240" w:lineRule="auto"/>
    </w:pPr>
    <w:rPr>
      <w:rFonts w:cs="Times New Roman"/>
      <w:b/>
      <w:bCs/>
      <w:smallCaps/>
      <w:color w:val="0E2841" w:themeColor="text2"/>
    </w:rPr>
  </w:style>
  <w:style w:type="paragraph" w:styleId="Title">
    <w:name w:val="Title"/>
    <w:basedOn w:val="Normal"/>
    <w:next w:val="Normal"/>
    <w:link w:val="TitleChar"/>
    <w:uiPriority w:val="10"/>
    <w:qFormat/>
    <w:rsid w:val="00F03BD5"/>
    <w:pPr>
      <w:spacing w:after="180" w:line="264" w:lineRule="auto"/>
      <w:jc w:val="center"/>
    </w:pPr>
    <w:rPr>
      <w:rFonts w:eastAsiaTheme="majorEastAsia" w:cs="Times New Roman"/>
      <w:color w:val="0F4761" w:themeColor="accent1" w:themeShade="BF"/>
      <w:spacing w:val="-15"/>
      <w:sz w:val="56"/>
      <w:szCs w:val="56"/>
      <w:u w:val="single"/>
    </w:rPr>
  </w:style>
  <w:style w:type="character" w:customStyle="1" w:styleId="TitleChar">
    <w:name w:val="Title Char"/>
    <w:basedOn w:val="DefaultParagraphFont"/>
    <w:link w:val="Title"/>
    <w:uiPriority w:val="10"/>
    <w:rsid w:val="00F03BD5"/>
    <w:rPr>
      <w:rFonts w:ascii="Times New Roman" w:eastAsiaTheme="majorEastAsia" w:hAnsi="Times New Roman" w:cs="Times New Roman"/>
      <w:color w:val="0F4761" w:themeColor="accent1" w:themeShade="BF"/>
      <w:spacing w:val="-15"/>
      <w:sz w:val="56"/>
      <w:szCs w:val="56"/>
      <w:u w:val="single"/>
      <w:lang w:val="en-US"/>
    </w:rPr>
  </w:style>
  <w:style w:type="paragraph" w:styleId="Subtitle">
    <w:name w:val="Subtitle"/>
    <w:basedOn w:val="Normal"/>
    <w:next w:val="Normal"/>
    <w:link w:val="SubtitleChar"/>
    <w:uiPriority w:val="11"/>
    <w:qFormat/>
    <w:rsid w:val="00F03BD5"/>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F03BD5"/>
    <w:rPr>
      <w:rFonts w:asciiTheme="majorHAnsi" w:eastAsiaTheme="majorEastAsia" w:hAnsiTheme="majorHAnsi" w:cstheme="majorBidi"/>
      <w:color w:val="156082" w:themeColor="accent1"/>
      <w:sz w:val="28"/>
      <w:szCs w:val="28"/>
      <w:lang w:val="en-US"/>
    </w:rPr>
  </w:style>
  <w:style w:type="character" w:styleId="Strong">
    <w:name w:val="Strong"/>
    <w:basedOn w:val="DefaultParagraphFont"/>
    <w:uiPriority w:val="22"/>
    <w:qFormat/>
    <w:rsid w:val="00F03BD5"/>
    <w:rPr>
      <w:b/>
      <w:bCs/>
    </w:rPr>
  </w:style>
  <w:style w:type="character" w:styleId="Emphasis">
    <w:name w:val="Emphasis"/>
    <w:basedOn w:val="DefaultParagraphFont"/>
    <w:uiPriority w:val="20"/>
    <w:qFormat/>
    <w:rsid w:val="00F03BD5"/>
    <w:rPr>
      <w:i/>
      <w:iCs/>
    </w:rPr>
  </w:style>
  <w:style w:type="paragraph" w:styleId="NoSpacing">
    <w:name w:val="No Spacing"/>
    <w:uiPriority w:val="1"/>
    <w:qFormat/>
    <w:rsid w:val="00F03BD5"/>
    <w:pPr>
      <w:spacing w:after="0" w:line="240" w:lineRule="auto"/>
    </w:pPr>
  </w:style>
  <w:style w:type="paragraph" w:styleId="ListParagraph">
    <w:name w:val="List Paragraph"/>
    <w:basedOn w:val="Normal"/>
    <w:uiPriority w:val="34"/>
    <w:qFormat/>
    <w:rsid w:val="00F03BD5"/>
    <w:pPr>
      <w:ind w:left="720"/>
      <w:contextualSpacing/>
    </w:pPr>
  </w:style>
  <w:style w:type="paragraph" w:styleId="Quote">
    <w:name w:val="Quote"/>
    <w:basedOn w:val="Normal"/>
    <w:next w:val="Normal"/>
    <w:link w:val="QuoteChar"/>
    <w:uiPriority w:val="29"/>
    <w:qFormat/>
    <w:rsid w:val="00F03BD5"/>
    <w:pPr>
      <w:spacing w:before="120"/>
      <w:ind w:left="720"/>
    </w:pPr>
    <w:rPr>
      <w:rFonts w:cs="Times New Roman"/>
      <w:color w:val="0E2841" w:themeColor="text2"/>
    </w:rPr>
  </w:style>
  <w:style w:type="character" w:customStyle="1" w:styleId="QuoteChar">
    <w:name w:val="Quote Char"/>
    <w:basedOn w:val="DefaultParagraphFont"/>
    <w:link w:val="Quote"/>
    <w:uiPriority w:val="29"/>
    <w:rsid w:val="00F03BD5"/>
    <w:rPr>
      <w:rFonts w:ascii="Times New Roman" w:hAnsi="Times New Roman" w:cs="Times New Roman"/>
      <w:color w:val="0E2841" w:themeColor="text2"/>
      <w:sz w:val="24"/>
      <w:szCs w:val="24"/>
      <w:lang w:val="en-US"/>
    </w:rPr>
  </w:style>
  <w:style w:type="paragraph" w:styleId="IntenseQuote">
    <w:name w:val="Intense Quote"/>
    <w:basedOn w:val="Normal"/>
    <w:next w:val="Normal"/>
    <w:link w:val="IntenseQuoteChar"/>
    <w:uiPriority w:val="30"/>
    <w:qFormat/>
    <w:rsid w:val="00F03BD5"/>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F03BD5"/>
    <w:rPr>
      <w:rFonts w:asciiTheme="majorHAnsi" w:eastAsiaTheme="majorEastAsia" w:hAnsiTheme="majorHAnsi" w:cstheme="majorBidi"/>
      <w:color w:val="0E2841" w:themeColor="text2"/>
      <w:spacing w:val="-6"/>
      <w:sz w:val="32"/>
      <w:szCs w:val="32"/>
      <w:lang w:val="en-US"/>
    </w:rPr>
  </w:style>
  <w:style w:type="character" w:styleId="SubtleEmphasis">
    <w:name w:val="Subtle Emphasis"/>
    <w:basedOn w:val="DefaultParagraphFont"/>
    <w:uiPriority w:val="19"/>
    <w:qFormat/>
    <w:rsid w:val="00F03BD5"/>
    <w:rPr>
      <w:i/>
      <w:iCs/>
      <w:color w:val="595959" w:themeColor="text1" w:themeTint="A6"/>
    </w:rPr>
  </w:style>
  <w:style w:type="character" w:styleId="IntenseEmphasis">
    <w:name w:val="Intense Emphasis"/>
    <w:basedOn w:val="DefaultParagraphFont"/>
    <w:uiPriority w:val="21"/>
    <w:qFormat/>
    <w:rsid w:val="00F03BD5"/>
    <w:rPr>
      <w:b/>
      <w:bCs/>
      <w:i/>
      <w:iCs/>
    </w:rPr>
  </w:style>
  <w:style w:type="character" w:styleId="SubtleReference">
    <w:name w:val="Subtle Reference"/>
    <w:basedOn w:val="DefaultParagraphFont"/>
    <w:uiPriority w:val="31"/>
    <w:qFormat/>
    <w:rsid w:val="00F03BD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03BD5"/>
    <w:rPr>
      <w:b/>
      <w:bCs/>
      <w:smallCaps/>
      <w:color w:val="0E2841" w:themeColor="text2"/>
      <w:u w:val="single"/>
    </w:rPr>
  </w:style>
  <w:style w:type="character" w:styleId="BookTitle">
    <w:name w:val="Book Title"/>
    <w:basedOn w:val="DefaultParagraphFont"/>
    <w:uiPriority w:val="33"/>
    <w:qFormat/>
    <w:rsid w:val="00F03BD5"/>
    <w:rPr>
      <w:b/>
      <w:bCs/>
      <w:smallCaps/>
      <w:spacing w:val="10"/>
    </w:rPr>
  </w:style>
  <w:style w:type="paragraph" w:styleId="TOCHeading">
    <w:name w:val="TOC Heading"/>
    <w:basedOn w:val="Heading1"/>
    <w:next w:val="Normal"/>
    <w:uiPriority w:val="39"/>
    <w:semiHidden/>
    <w:unhideWhenUsed/>
    <w:qFormat/>
    <w:rsid w:val="00F03BD5"/>
    <w:pPr>
      <w:outlineLvl w:val="9"/>
    </w:pPr>
  </w:style>
  <w:style w:type="paragraph" w:customStyle="1" w:styleId="Default">
    <w:name w:val="Default"/>
    <w:rsid w:val="0086518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91DBC-91D7-4C1D-9B34-6B5699099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Pages>
  <Words>773</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Lloyd</dc:creator>
  <cp:keywords/>
  <dc:description/>
  <cp:lastModifiedBy>Chris Lloyd</cp:lastModifiedBy>
  <cp:revision>35</cp:revision>
  <dcterms:created xsi:type="dcterms:W3CDTF">2024-10-10T12:32:00Z</dcterms:created>
  <dcterms:modified xsi:type="dcterms:W3CDTF">2024-10-11T13:35:00Z</dcterms:modified>
</cp:coreProperties>
</file>