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F4B1" w14:textId="1E777283" w:rsidR="00BC2D98" w:rsidRPr="00903CBB" w:rsidRDefault="0086279E">
      <w:r>
        <w:rPr>
          <w:noProof/>
        </w:rPr>
        <w:pict w14:anchorId="7268D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40.2pt;margin-top:-39.6pt;width:107.4pt;height:42.6pt;z-index:251664384;mso-position-horizontal-relative:text;mso-position-vertical-relative:text;mso-width-relative:page;mso-height-relative:page">
            <v:imagedata r:id="rId7" o:title="SSERC logo"/>
            <w10:wrap type="square"/>
          </v:shape>
        </w:pict>
      </w:r>
    </w:p>
    <w:tbl>
      <w:tblPr>
        <w:tblpPr w:leftFromText="187" w:rightFromText="187" w:vertAnchor="page" w:horzAnchor="margin" w:tblpXSpec="right" w:tblpY="3736"/>
        <w:tblW w:w="2000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0070C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297"/>
      </w:tblGrid>
      <w:tr w:rsidR="00BC2D98" w:rsidRPr="00885603" w14:paraId="2E6A90C6" w14:textId="77777777" w:rsidTr="00C90AFA">
        <w:tc>
          <w:tcPr>
            <w:tcW w:w="0" w:type="auto"/>
          </w:tcPr>
          <w:p w14:paraId="757BEE1C" w14:textId="77777777" w:rsidR="00BC2D98" w:rsidRPr="00885603" w:rsidRDefault="00304DD9" w:rsidP="00C90AFA">
            <w:pPr>
              <w:pStyle w:val="NoSpacing"/>
              <w:rPr>
                <w:sz w:val="80"/>
                <w:szCs w:val="80"/>
              </w:rPr>
            </w:pPr>
            <w:r w:rsidRPr="00885603">
              <w:rPr>
                <w:sz w:val="80"/>
                <w:szCs w:val="80"/>
              </w:rPr>
              <w:t>Chemical Demonstrations</w:t>
            </w:r>
          </w:p>
        </w:tc>
      </w:tr>
      <w:tr w:rsidR="00BC2D98" w:rsidRPr="00885603" w14:paraId="54DD54B0" w14:textId="77777777" w:rsidTr="00C90AFA">
        <w:trPr>
          <w:trHeight w:val="604"/>
        </w:trPr>
        <w:tc>
          <w:tcPr>
            <w:tcW w:w="0" w:type="auto"/>
          </w:tcPr>
          <w:p w14:paraId="4940C549" w14:textId="0BB9516C" w:rsidR="00BC2D98" w:rsidRPr="00885603" w:rsidRDefault="008462DD" w:rsidP="00C90AFA">
            <w:pPr>
              <w:pStyle w:val="NoSpacing"/>
              <w:rPr>
                <w:sz w:val="44"/>
                <w:szCs w:val="44"/>
              </w:rPr>
            </w:pPr>
            <w:r w:rsidRPr="00885603">
              <w:rPr>
                <w:sz w:val="44"/>
                <w:szCs w:val="44"/>
              </w:rPr>
              <w:t>Sugar Snake</w:t>
            </w:r>
          </w:p>
        </w:tc>
      </w:tr>
    </w:tbl>
    <w:p w14:paraId="4A06D59A" w14:textId="5DB8F18B" w:rsidR="00BC2D98" w:rsidRPr="00903CBB" w:rsidRDefault="00BC2D98">
      <w:pPr>
        <w:rPr>
          <w:sz w:val="44"/>
          <w:szCs w:val="44"/>
        </w:rPr>
      </w:pPr>
    </w:p>
    <w:p w14:paraId="033D63D8" w14:textId="5D124A0B" w:rsidR="00582BF9" w:rsidRPr="00885603" w:rsidRDefault="0086279E" w:rsidP="00582BF9">
      <w:pPr>
        <w:pStyle w:val="Heading8"/>
        <w:ind w:left="-426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noProof/>
          <w:sz w:val="80"/>
          <w:szCs w:val="80"/>
        </w:rPr>
        <w:pict w14:anchorId="09B96F3F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1.65pt;margin-top:501.6pt;width:422.25pt;height:164.25pt;z-index:-251654144;mso-position-vertical-relative:page;mso-width-relative:margin;mso-height-relative:margin" wrapcoords="-90 -58 -90 21542 21690 21542 21690 -58 -90 -58" o:allowincell="f" o:allowoverlap="f">
            <v:textbox>
              <w:txbxContent>
                <w:p w14:paraId="2E692663" w14:textId="77777777" w:rsidR="005D15E5" w:rsidRPr="00903CBB" w:rsidRDefault="005D15E5" w:rsidP="005D15E5">
                  <w:pPr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14:paraId="222FC21C" w14:textId="77777777" w:rsidR="005D15E5" w:rsidRPr="00903CBB" w:rsidRDefault="005D15E5" w:rsidP="005D15E5">
                  <w:pPr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SCN 4-19 a</w:t>
                  </w:r>
                </w:p>
                <w:p w14:paraId="1D367348" w14:textId="77777777" w:rsidR="005D15E5" w:rsidRDefault="005D15E5" w:rsidP="005D15E5">
                  <w:pPr>
                    <w:ind w:left="1276"/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…</w:t>
                  </w:r>
                  <w:r w:rsidRPr="00F557E7">
                    <w:rPr>
                      <w:i/>
                      <w:sz w:val="28"/>
                      <w:szCs w:val="28"/>
                    </w:rPr>
                    <w:t>analyse experimental data on chemical reactions that result in an obvious change in energy.</w:t>
                  </w:r>
                  <w:r w:rsidRPr="00903CBB">
                    <w:rPr>
                      <w:sz w:val="28"/>
                      <w:szCs w:val="28"/>
                    </w:rPr>
                    <w:t xml:space="preserve"> </w:t>
                  </w:r>
                </w:p>
                <w:p w14:paraId="4CF15318" w14:textId="5BA395AD" w:rsidR="005D15E5" w:rsidRDefault="006F2AA3" w:rsidP="005D15E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National 4</w:t>
                  </w:r>
                  <w:r w:rsidR="005D15E5" w:rsidRPr="00F557E7">
                    <w:rPr>
                      <w:sz w:val="28"/>
                      <w:szCs w:val="28"/>
                    </w:rPr>
                    <w:t xml:space="preserve"> </w:t>
                  </w:r>
                  <w:r w:rsidR="008D4E7E">
                    <w:rPr>
                      <w:sz w:val="28"/>
                      <w:szCs w:val="28"/>
                    </w:rPr>
                    <w:t>–</w:t>
                  </w:r>
                  <w:r w:rsidR="005D15E5" w:rsidRPr="00F557E7">
                    <w:rPr>
                      <w:sz w:val="28"/>
                      <w:szCs w:val="28"/>
                    </w:rPr>
                    <w:t xml:space="preserve"> </w:t>
                  </w:r>
                  <w:r w:rsidR="008D4E7E">
                    <w:rPr>
                      <w:sz w:val="28"/>
                      <w:szCs w:val="28"/>
                    </w:rPr>
                    <w:t>Chemical change and structure</w:t>
                  </w:r>
                  <w:r w:rsidR="005D15E5" w:rsidRPr="00F557E7">
                    <w:rPr>
                      <w:sz w:val="28"/>
                      <w:szCs w:val="28"/>
                    </w:rPr>
                    <w:t xml:space="preserve">  </w:t>
                  </w:r>
                </w:p>
                <w:p w14:paraId="60786A9D" w14:textId="77777777" w:rsidR="006F2AA3" w:rsidRDefault="006F2AA3" w:rsidP="006F2AA3">
                  <w:pPr>
                    <w:ind w:left="720" w:firstLine="720"/>
                    <w:rPr>
                      <w:i/>
                      <w:sz w:val="28"/>
                      <w:szCs w:val="28"/>
                    </w:rPr>
                  </w:pPr>
                  <w:r w:rsidRPr="006F2AA3">
                    <w:rPr>
                      <w:i/>
                      <w:sz w:val="28"/>
                      <w:szCs w:val="28"/>
                    </w:rPr>
                    <w:t>Energy changes of chemical reactions</w:t>
                  </w:r>
                </w:p>
              </w:txbxContent>
            </v:textbox>
            <w10:wrap type="tight" anchory="page"/>
          </v:shape>
        </w:pict>
      </w:r>
      <w:r>
        <w:rPr>
          <w:noProof/>
        </w:rPr>
        <w:pict w14:anchorId="609BEB97">
          <v:shape id="Text Box 2" o:spid="_x0000_s1065" type="#_x0000_t202" style="position:absolute;left:0;text-align:left;margin-left:-18.75pt;margin-top:276.5pt;width:194.9pt;height:38.5pt;z-index:2516684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2BE772E0" w14:textId="030E98F0" w:rsidR="00885603" w:rsidRPr="00885603" w:rsidRDefault="00885603">
                  <w:pPr>
                    <w:rPr>
                      <w:sz w:val="20"/>
                      <w:szCs w:val="20"/>
                    </w:rPr>
                  </w:pPr>
                  <w:r w:rsidRPr="00885603">
                    <w:rPr>
                      <w:sz w:val="20"/>
                      <w:szCs w:val="20"/>
                    </w:rPr>
                    <w:t xml:space="preserve">Image by </w:t>
                  </w:r>
                  <w:hyperlink r:id="rId8" w:tooltip="User:Capaccio" w:history="1">
                    <w:r w:rsidRPr="00885603">
                      <w:rPr>
                        <w:rStyle w:val="Hyperlink"/>
                        <w:sz w:val="20"/>
                        <w:szCs w:val="20"/>
                      </w:rPr>
                      <w:t>Capaccio</w:t>
                    </w:r>
                  </w:hyperlink>
                  <w:r w:rsidRPr="00885603">
                    <w:rPr>
                      <w:rStyle w:val="Hyperlink"/>
                    </w:rPr>
                    <w:t xml:space="preserve"> </w:t>
                  </w:r>
                  <w:r w:rsidRPr="00885603">
                    <w:rPr>
                      <w:sz w:val="20"/>
                      <w:szCs w:val="20"/>
                    </w:rPr>
                    <w:t xml:space="preserve">from Wikipedia under a </w:t>
                  </w:r>
                  <w:hyperlink r:id="rId9" w:history="1">
                    <w:r w:rsidRPr="00885603">
                      <w:rPr>
                        <w:rStyle w:val="Hyperlink"/>
                        <w:sz w:val="20"/>
                        <w:szCs w:val="20"/>
                      </w:rPr>
                      <w:t>Creative Commons license</w:t>
                    </w:r>
                  </w:hyperlink>
                </w:p>
              </w:txbxContent>
            </v:textbox>
            <w10:wrap type="square"/>
          </v:shape>
        </w:pict>
      </w:r>
      <w:r>
        <w:rPr>
          <w:noProof/>
        </w:rPr>
        <w:pict w14:anchorId="1EA614B0">
          <v:shape id="Picture 1" o:spid="_x0000_s1064" type="#_x0000_t75" style="position:absolute;left:0;text-align:left;margin-left:-21.6pt;margin-top:44.25pt;width:198.1pt;height:228.6pt;z-index:251666432;visibility:visible;mso-wrap-style:square;mso-position-horizontal-relative:text;mso-position-vertical-relative:text;mso-width-relative:page;mso-height-relative:page">
            <v:imagedata r:id="rId10" o:title=""/>
            <w10:wrap type="square"/>
          </v:shape>
        </w:pict>
      </w:r>
      <w:r w:rsidR="00BC2D98" w:rsidRPr="00903CBB">
        <w:rPr>
          <w:sz w:val="44"/>
          <w:szCs w:val="44"/>
        </w:rPr>
        <w:br w:type="page"/>
      </w:r>
      <w:r w:rsidR="00582BF9" w:rsidRPr="0088560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Background</w:t>
      </w:r>
    </w:p>
    <w:p w14:paraId="046EF452" w14:textId="3E738B27" w:rsidR="008462DD" w:rsidRDefault="008462DD" w:rsidP="00582BF9">
      <w:pPr>
        <w:ind w:left="-426"/>
        <w:rPr>
          <w:sz w:val="28"/>
          <w:szCs w:val="28"/>
        </w:rPr>
      </w:pPr>
      <w:r w:rsidRPr="008462DD">
        <w:rPr>
          <w:sz w:val="28"/>
          <w:szCs w:val="28"/>
        </w:rPr>
        <w:t>Sul</w:t>
      </w:r>
      <w:r w:rsidR="00BB2413">
        <w:rPr>
          <w:sz w:val="28"/>
          <w:szCs w:val="28"/>
        </w:rPr>
        <w:t>ph</w:t>
      </w:r>
      <w:r w:rsidRPr="008462DD">
        <w:rPr>
          <w:sz w:val="28"/>
          <w:szCs w:val="28"/>
        </w:rPr>
        <w:t>uric acid is well known for its ability to act in three distinct ways: as an acid, as an oxidising agent, and as a dehydrating agent</w:t>
      </w:r>
    </w:p>
    <w:p w14:paraId="2BFA2B3A" w14:textId="77777777" w:rsidR="008462DD" w:rsidRDefault="008462DD" w:rsidP="00582BF9">
      <w:pPr>
        <w:ind w:left="-426"/>
        <w:rPr>
          <w:sz w:val="28"/>
          <w:szCs w:val="28"/>
        </w:rPr>
      </w:pPr>
      <w:r>
        <w:rPr>
          <w:sz w:val="28"/>
          <w:szCs w:val="28"/>
        </w:rPr>
        <w:t>This</w:t>
      </w:r>
      <w:r w:rsidRPr="008462DD">
        <w:rPr>
          <w:sz w:val="28"/>
          <w:szCs w:val="28"/>
        </w:rPr>
        <w:t xml:space="preserve"> demonstration </w:t>
      </w:r>
      <w:r>
        <w:rPr>
          <w:sz w:val="28"/>
          <w:szCs w:val="28"/>
        </w:rPr>
        <w:t>shows</w:t>
      </w:r>
      <w:r w:rsidRPr="008462DD">
        <w:rPr>
          <w:sz w:val="28"/>
          <w:szCs w:val="28"/>
        </w:rPr>
        <w:t xml:space="preserve"> the third of these. </w:t>
      </w:r>
    </w:p>
    <w:p w14:paraId="7053BC37" w14:textId="05328769" w:rsidR="008462DD" w:rsidRPr="008462DD" w:rsidRDefault="008462DD" w:rsidP="00582BF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The concentrated sulphuric acid removes ‘water’ from the sucrose leaving carbon. The generic formula for carbohydrates is </w:t>
      </w:r>
      <w:proofErr w:type="gramStart"/>
      <w:r>
        <w:rPr>
          <w:sz w:val="28"/>
          <w:szCs w:val="28"/>
        </w:rPr>
        <w:t>C(</w:t>
      </w:r>
      <w:proofErr w:type="gramEnd"/>
      <w:r>
        <w:rPr>
          <w:sz w:val="28"/>
          <w:szCs w:val="28"/>
        </w:rPr>
        <w:t>H</w:t>
      </w:r>
      <w:r w:rsidRPr="008462D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O)</w:t>
      </w:r>
      <w:r w:rsidRPr="008462DD">
        <w:rPr>
          <w:sz w:val="28"/>
          <w:szCs w:val="28"/>
          <w:vertAlign w:val="subscript"/>
        </w:rPr>
        <w:t>n</w:t>
      </w:r>
      <w:r>
        <w:rPr>
          <w:sz w:val="28"/>
          <w:szCs w:val="28"/>
          <w:vertAlign w:val="subscript"/>
        </w:rPr>
        <w:t xml:space="preserve"> </w:t>
      </w:r>
    </w:p>
    <w:p w14:paraId="465BED82" w14:textId="77F994C8" w:rsidR="00582BF9" w:rsidRPr="00C17230" w:rsidRDefault="008462DD" w:rsidP="00582BF9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Y</w:t>
      </w:r>
      <w:r w:rsidR="00582BF9" w:rsidRPr="00C17230">
        <w:rPr>
          <w:b/>
          <w:sz w:val="28"/>
          <w:szCs w:val="28"/>
        </w:rPr>
        <w:t>ou will need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462DD" w:rsidRPr="00885603" w14:paraId="5F75E885" w14:textId="77777777" w:rsidTr="00885603">
        <w:tc>
          <w:tcPr>
            <w:tcW w:w="4621" w:type="dxa"/>
            <w:shd w:val="clear" w:color="auto" w:fill="auto"/>
          </w:tcPr>
          <w:p w14:paraId="1F64E1E1" w14:textId="77777777" w:rsidR="008462DD" w:rsidRPr="00885603" w:rsidRDefault="008462DD" w:rsidP="00592D1E">
            <w:r w:rsidRPr="00885603">
              <w:rPr>
                <w:lang w:eastAsia="en-US"/>
              </w:rPr>
              <w:t>Access to a fume cupboard with good all-round visibility</w:t>
            </w:r>
          </w:p>
        </w:tc>
        <w:tc>
          <w:tcPr>
            <w:tcW w:w="4621" w:type="dxa"/>
            <w:shd w:val="clear" w:color="auto" w:fill="auto"/>
          </w:tcPr>
          <w:p w14:paraId="7C3A30FA" w14:textId="77777777" w:rsidR="008462DD" w:rsidRPr="00885603" w:rsidRDefault="008462DD" w:rsidP="00592D1E">
            <w:r w:rsidRPr="00885603">
              <w:rPr>
                <w:lang w:eastAsia="en-US"/>
              </w:rPr>
              <w:t xml:space="preserve">Beaker, 100 </w:t>
            </w:r>
            <w:r w:rsidRPr="00885603">
              <w:t>cm</w:t>
            </w:r>
            <w:r w:rsidRPr="00885603">
              <w:rPr>
                <w:vertAlign w:val="superscript"/>
              </w:rPr>
              <w:t>3</w:t>
            </w:r>
          </w:p>
        </w:tc>
      </w:tr>
      <w:tr w:rsidR="008462DD" w:rsidRPr="00885603" w14:paraId="32261CAA" w14:textId="77777777" w:rsidTr="00885603">
        <w:tc>
          <w:tcPr>
            <w:tcW w:w="4621" w:type="dxa"/>
            <w:shd w:val="clear" w:color="auto" w:fill="auto"/>
          </w:tcPr>
          <w:p w14:paraId="49662057" w14:textId="77777777" w:rsidR="008462DD" w:rsidRPr="00885603" w:rsidRDefault="008462DD" w:rsidP="00592D1E">
            <w:r w:rsidRPr="00885603">
              <w:t>Large watch glass or tile</w:t>
            </w:r>
          </w:p>
        </w:tc>
        <w:tc>
          <w:tcPr>
            <w:tcW w:w="4621" w:type="dxa"/>
            <w:shd w:val="clear" w:color="auto" w:fill="auto"/>
          </w:tcPr>
          <w:p w14:paraId="6DF38444" w14:textId="79CCDDBC" w:rsidR="008462DD" w:rsidRPr="00885603" w:rsidRDefault="008462DD" w:rsidP="00592D1E">
            <w:r w:rsidRPr="00885603">
              <w:rPr>
                <w:lang w:eastAsia="en-US"/>
              </w:rPr>
              <w:t xml:space="preserve">Measuring cylinder, 25 </w:t>
            </w:r>
            <w:r w:rsidRPr="00885603">
              <w:t>cm</w:t>
            </w:r>
            <w:r w:rsidRPr="00885603">
              <w:rPr>
                <w:vertAlign w:val="superscript"/>
              </w:rPr>
              <w:t>3</w:t>
            </w:r>
            <w:r w:rsidRPr="00885603">
              <w:t xml:space="preserve"> </w:t>
            </w:r>
          </w:p>
        </w:tc>
      </w:tr>
      <w:tr w:rsidR="008462DD" w:rsidRPr="00885603" w14:paraId="6C7527B7" w14:textId="77777777" w:rsidTr="00885603">
        <w:tc>
          <w:tcPr>
            <w:tcW w:w="4621" w:type="dxa"/>
            <w:shd w:val="clear" w:color="auto" w:fill="auto"/>
          </w:tcPr>
          <w:p w14:paraId="7B267840" w14:textId="00536052" w:rsidR="008462DD" w:rsidRPr="00885603" w:rsidRDefault="008462DD" w:rsidP="00592D1E">
            <w:r w:rsidRPr="00885603">
              <w:rPr>
                <w:lang w:eastAsia="en-US"/>
              </w:rPr>
              <w:t xml:space="preserve">Measuring cylinder, 10 </w:t>
            </w:r>
            <w:r w:rsidR="00BB2413" w:rsidRPr="00753C84">
              <w:rPr>
                <w:lang w:eastAsia="en-US"/>
              </w:rPr>
              <w:t>cm</w:t>
            </w:r>
            <w:r w:rsidR="00BB2413" w:rsidRPr="00BB2413">
              <w:rPr>
                <w:vertAlign w:val="superscript"/>
                <w:lang w:eastAsia="en-US"/>
              </w:rPr>
              <w:t>3</w:t>
            </w:r>
            <w:r w:rsidR="00BB2413">
              <w:rPr>
                <w:lang w:eastAsia="en-US"/>
              </w:rPr>
              <w:t xml:space="preserve"> </w:t>
            </w:r>
            <w:r w:rsidRPr="00885603">
              <w:rPr>
                <w:lang w:eastAsia="en-US"/>
              </w:rPr>
              <w:t xml:space="preserve">or 5 </w:t>
            </w:r>
            <w:r w:rsidRPr="00885603">
              <w:t>cm</w:t>
            </w:r>
            <w:r w:rsidRPr="00885603">
              <w:rPr>
                <w:vertAlign w:val="superscript"/>
              </w:rPr>
              <w:t>3</w:t>
            </w:r>
          </w:p>
        </w:tc>
        <w:tc>
          <w:tcPr>
            <w:tcW w:w="4621" w:type="dxa"/>
            <w:shd w:val="clear" w:color="auto" w:fill="auto"/>
          </w:tcPr>
          <w:p w14:paraId="0DE02EEE" w14:textId="77777777" w:rsidR="008462DD" w:rsidRPr="00885603" w:rsidRDefault="008462DD" w:rsidP="00592D1E">
            <w:r w:rsidRPr="00885603">
              <w:rPr>
                <w:lang w:eastAsia="en-US"/>
              </w:rPr>
              <w:t>Sucrose (table sugar), 50 g</w:t>
            </w:r>
          </w:p>
        </w:tc>
      </w:tr>
      <w:tr w:rsidR="008462DD" w:rsidRPr="00885603" w14:paraId="01929490" w14:textId="77777777" w:rsidTr="00885603">
        <w:tc>
          <w:tcPr>
            <w:tcW w:w="4621" w:type="dxa"/>
            <w:shd w:val="clear" w:color="auto" w:fill="auto"/>
          </w:tcPr>
          <w:p w14:paraId="65818DB7" w14:textId="0D2343BF" w:rsidR="008462DD" w:rsidRPr="00885603" w:rsidRDefault="008462DD" w:rsidP="00592D1E">
            <w:r w:rsidRPr="00885603">
              <w:rPr>
                <w:lang w:eastAsia="en-US"/>
              </w:rPr>
              <w:t>Concentrated sul</w:t>
            </w:r>
            <w:r w:rsidRPr="00885603">
              <w:t>ph</w:t>
            </w:r>
            <w:r w:rsidRPr="00885603">
              <w:rPr>
                <w:lang w:eastAsia="en-US"/>
              </w:rPr>
              <w:t>uric acid</w:t>
            </w:r>
            <w:r w:rsidRPr="00885603">
              <w:t xml:space="preserve"> </w:t>
            </w:r>
            <w:r w:rsidRPr="00885603">
              <w:rPr>
                <w:lang w:eastAsia="en-US"/>
              </w:rPr>
              <w:t xml:space="preserve">approximately 20 </w:t>
            </w:r>
            <w:r w:rsidRPr="00885603">
              <w:t>cm</w:t>
            </w:r>
            <w:r w:rsidRPr="00885603">
              <w:rPr>
                <w:vertAlign w:val="superscript"/>
              </w:rPr>
              <w:t>3</w:t>
            </w:r>
          </w:p>
        </w:tc>
        <w:tc>
          <w:tcPr>
            <w:tcW w:w="4621" w:type="dxa"/>
            <w:shd w:val="clear" w:color="auto" w:fill="auto"/>
          </w:tcPr>
          <w:p w14:paraId="36269799" w14:textId="77777777" w:rsidR="008462DD" w:rsidRPr="00885603" w:rsidRDefault="008462DD" w:rsidP="00592D1E">
            <w:r w:rsidRPr="00885603">
              <w:t>Cobalt chloride paper (optional)</w:t>
            </w:r>
          </w:p>
        </w:tc>
      </w:tr>
    </w:tbl>
    <w:p w14:paraId="5356CDB8" w14:textId="77777777" w:rsidR="008462DD" w:rsidRPr="008462DD" w:rsidRDefault="008462DD" w:rsidP="008462DD">
      <w:pPr>
        <w:spacing w:after="200" w:line="276" w:lineRule="auto"/>
        <w:ind w:left="-426"/>
        <w:rPr>
          <w:sz w:val="28"/>
          <w:szCs w:val="28"/>
          <w:lang w:eastAsia="en-US"/>
        </w:rPr>
      </w:pPr>
    </w:p>
    <w:p w14:paraId="22AAE378" w14:textId="77777777" w:rsidR="00582BF9" w:rsidRPr="00C17230" w:rsidRDefault="00582BF9" w:rsidP="00582BF9">
      <w:pPr>
        <w:ind w:left="-426"/>
        <w:rPr>
          <w:b/>
          <w:sz w:val="28"/>
          <w:szCs w:val="28"/>
        </w:rPr>
      </w:pPr>
      <w:r w:rsidRPr="00C17230">
        <w:rPr>
          <w:b/>
          <w:sz w:val="28"/>
          <w:szCs w:val="28"/>
        </w:rPr>
        <w:t>What you do</w:t>
      </w:r>
    </w:p>
    <w:p w14:paraId="3B0A68A2" w14:textId="77777777" w:rsidR="008462DD" w:rsidRDefault="008462DD" w:rsidP="008462DD">
      <w:pPr>
        <w:numPr>
          <w:ilvl w:val="0"/>
          <w:numId w:val="20"/>
        </w:numPr>
        <w:ind w:left="-142"/>
        <w:rPr>
          <w:sz w:val="28"/>
          <w:szCs w:val="28"/>
        </w:rPr>
      </w:pPr>
      <w:r w:rsidRPr="008462DD">
        <w:rPr>
          <w:sz w:val="28"/>
          <w:szCs w:val="28"/>
          <w:lang w:eastAsia="en-US"/>
        </w:rPr>
        <w:t xml:space="preserve">Weigh about 50 g of sucrose (ordinary table sugar) </w:t>
      </w:r>
      <w:r>
        <w:rPr>
          <w:sz w:val="28"/>
          <w:szCs w:val="28"/>
        </w:rPr>
        <w:t xml:space="preserve">and add </w:t>
      </w:r>
      <w:r w:rsidRPr="008462DD">
        <w:rPr>
          <w:sz w:val="28"/>
          <w:szCs w:val="28"/>
          <w:lang w:eastAsia="en-US"/>
        </w:rPr>
        <w:t xml:space="preserve">to the 100 </w:t>
      </w:r>
      <w:r w:rsidRPr="008462DD">
        <w:rPr>
          <w:sz w:val="28"/>
          <w:szCs w:val="28"/>
        </w:rPr>
        <w:t>cm</w:t>
      </w:r>
      <w:r w:rsidRPr="008462D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8462DD">
        <w:rPr>
          <w:sz w:val="28"/>
          <w:szCs w:val="28"/>
          <w:lang w:eastAsia="en-US"/>
        </w:rPr>
        <w:t xml:space="preserve">beaker. </w:t>
      </w:r>
    </w:p>
    <w:p w14:paraId="1A80352F" w14:textId="77777777" w:rsidR="008462DD" w:rsidRDefault="008462DD" w:rsidP="008462DD">
      <w:pPr>
        <w:numPr>
          <w:ilvl w:val="0"/>
          <w:numId w:val="20"/>
        </w:numPr>
        <w:ind w:left="-142"/>
        <w:rPr>
          <w:sz w:val="28"/>
          <w:szCs w:val="28"/>
        </w:rPr>
      </w:pPr>
      <w:r w:rsidRPr="008462DD">
        <w:rPr>
          <w:sz w:val="28"/>
          <w:szCs w:val="28"/>
          <w:lang w:eastAsia="en-US"/>
        </w:rPr>
        <w:t xml:space="preserve">Stand the beaker on a large watch glass (or white tile) in a fume cupboard. </w:t>
      </w:r>
    </w:p>
    <w:p w14:paraId="3344CD7A" w14:textId="248FF5B7" w:rsidR="008462DD" w:rsidRPr="008462DD" w:rsidRDefault="008462DD" w:rsidP="008462DD">
      <w:pPr>
        <w:spacing w:after="200" w:line="276" w:lineRule="auto"/>
        <w:ind w:left="-142"/>
        <w:rPr>
          <w:sz w:val="28"/>
          <w:szCs w:val="28"/>
          <w:lang w:eastAsia="en-US"/>
        </w:rPr>
      </w:pPr>
      <w:r w:rsidRPr="008462DD">
        <w:rPr>
          <w:sz w:val="28"/>
          <w:szCs w:val="28"/>
          <w:lang w:eastAsia="en-US"/>
        </w:rPr>
        <w:t>Clamp the beaker</w:t>
      </w:r>
      <w:r>
        <w:rPr>
          <w:sz w:val="28"/>
          <w:szCs w:val="28"/>
        </w:rPr>
        <w:t xml:space="preserve"> if needed</w:t>
      </w:r>
      <w:r w:rsidRPr="008462DD">
        <w:rPr>
          <w:sz w:val="28"/>
          <w:szCs w:val="28"/>
          <w:lang w:eastAsia="en-US"/>
        </w:rPr>
        <w:t>.</w:t>
      </w:r>
    </w:p>
    <w:p w14:paraId="34765D38" w14:textId="6CA0B123" w:rsidR="008462DD" w:rsidRDefault="008462DD" w:rsidP="008462DD">
      <w:pPr>
        <w:numPr>
          <w:ilvl w:val="0"/>
          <w:numId w:val="20"/>
        </w:numPr>
        <w:ind w:left="-142"/>
        <w:rPr>
          <w:sz w:val="28"/>
          <w:szCs w:val="28"/>
        </w:rPr>
      </w:pPr>
      <w:r w:rsidRPr="008462DD">
        <w:rPr>
          <w:sz w:val="28"/>
          <w:szCs w:val="28"/>
          <w:lang w:eastAsia="en-US"/>
        </w:rPr>
        <w:t xml:space="preserve">Pour onto the sugar about 20 </w:t>
      </w:r>
      <w:r w:rsidR="00BB2413" w:rsidRPr="00BB2413">
        <w:rPr>
          <w:sz w:val="28"/>
          <w:szCs w:val="28"/>
          <w:lang w:eastAsia="en-US"/>
        </w:rPr>
        <w:t>cm</w:t>
      </w:r>
      <w:r w:rsidR="00BB2413" w:rsidRPr="00BB2413">
        <w:rPr>
          <w:sz w:val="28"/>
          <w:szCs w:val="28"/>
          <w:vertAlign w:val="superscript"/>
          <w:lang w:eastAsia="en-US"/>
        </w:rPr>
        <w:t>3</w:t>
      </w:r>
      <w:r w:rsidR="00BB2413">
        <w:rPr>
          <w:sz w:val="28"/>
          <w:szCs w:val="28"/>
          <w:lang w:eastAsia="en-US"/>
        </w:rPr>
        <w:t xml:space="preserve"> </w:t>
      </w:r>
      <w:r w:rsidRPr="008462DD">
        <w:rPr>
          <w:sz w:val="28"/>
          <w:szCs w:val="28"/>
          <w:lang w:eastAsia="en-US"/>
        </w:rPr>
        <w:t>of concentrated sul</w:t>
      </w:r>
      <w:r>
        <w:rPr>
          <w:sz w:val="28"/>
          <w:szCs w:val="28"/>
        </w:rPr>
        <w:t>ph</w:t>
      </w:r>
      <w:r w:rsidRPr="008462DD">
        <w:rPr>
          <w:sz w:val="28"/>
          <w:szCs w:val="28"/>
          <w:lang w:eastAsia="en-US"/>
        </w:rPr>
        <w:t>uric acid</w:t>
      </w:r>
      <w:r>
        <w:rPr>
          <w:sz w:val="28"/>
          <w:szCs w:val="28"/>
        </w:rPr>
        <w:t>.</w:t>
      </w:r>
    </w:p>
    <w:p w14:paraId="718B9217" w14:textId="727959C9" w:rsidR="008462DD" w:rsidRPr="008462DD" w:rsidRDefault="008462DD" w:rsidP="008462DD">
      <w:pPr>
        <w:spacing w:after="200" w:line="276" w:lineRule="auto"/>
        <w:ind w:left="-142"/>
        <w:rPr>
          <w:sz w:val="28"/>
          <w:szCs w:val="28"/>
          <w:lang w:eastAsia="en-US"/>
        </w:rPr>
      </w:pPr>
      <w:r w:rsidRPr="008462DD">
        <w:rPr>
          <w:sz w:val="28"/>
          <w:szCs w:val="28"/>
          <w:lang w:eastAsia="en-US"/>
        </w:rPr>
        <w:t xml:space="preserve">The sugar will turn yellow, then brown. After about a minute, the sugar will start to blacken. A spongy mass of carbon will begin to </w:t>
      </w:r>
      <w:proofErr w:type="gramStart"/>
      <w:r w:rsidRPr="008462DD">
        <w:rPr>
          <w:sz w:val="28"/>
          <w:szCs w:val="28"/>
          <w:lang w:eastAsia="en-US"/>
        </w:rPr>
        <w:t>rise up</w:t>
      </w:r>
      <w:proofErr w:type="gramEnd"/>
      <w:r w:rsidRPr="008462DD">
        <w:rPr>
          <w:sz w:val="28"/>
          <w:szCs w:val="28"/>
          <w:lang w:eastAsia="en-US"/>
        </w:rPr>
        <w:t xml:space="preserve"> the beaker, and steam will be evolved. The carbon will eventually rise to two or three times the height of the beaker.</w:t>
      </w:r>
    </w:p>
    <w:p w14:paraId="12707538" w14:textId="77777777" w:rsidR="008462DD" w:rsidRPr="008462DD" w:rsidRDefault="008462DD" w:rsidP="008462DD">
      <w:pPr>
        <w:spacing w:after="200" w:line="276" w:lineRule="auto"/>
        <w:ind w:left="-142"/>
        <w:rPr>
          <w:sz w:val="28"/>
          <w:szCs w:val="28"/>
          <w:lang w:eastAsia="en-US"/>
        </w:rPr>
      </w:pPr>
      <w:r w:rsidRPr="008462DD">
        <w:rPr>
          <w:sz w:val="28"/>
          <w:szCs w:val="28"/>
          <w:lang w:eastAsia="en-US"/>
        </w:rPr>
        <w:t>The steam can be tested with cobalt chloride paper. This will turn from blue to pink.</w:t>
      </w:r>
    </w:p>
    <w:p w14:paraId="30DADBC8" w14:textId="77777777" w:rsidR="00582BF9" w:rsidRPr="00582BF9" w:rsidRDefault="00582BF9" w:rsidP="00582BF9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82BF9">
        <w:rPr>
          <w:b/>
          <w:sz w:val="28"/>
          <w:szCs w:val="28"/>
        </w:rPr>
        <w:lastRenderedPageBreak/>
        <w:t>Safety</w:t>
      </w:r>
    </w:p>
    <w:p w14:paraId="24F84982" w14:textId="238C0854" w:rsidR="00582BF9" w:rsidRPr="00582BF9" w:rsidRDefault="008462DD" w:rsidP="00582BF9">
      <w:pPr>
        <w:rPr>
          <w:sz w:val="28"/>
          <w:szCs w:val="28"/>
        </w:rPr>
      </w:pPr>
      <w:r>
        <w:rPr>
          <w:sz w:val="28"/>
          <w:szCs w:val="28"/>
        </w:rPr>
        <w:t>Sulphuric acid is highly corrosive</w:t>
      </w:r>
      <w:r w:rsidR="00885603">
        <w:rPr>
          <w:sz w:val="28"/>
          <w:szCs w:val="28"/>
        </w:rPr>
        <w:t xml:space="preserve">. </w:t>
      </w:r>
      <w:r w:rsidR="00582BF9">
        <w:rPr>
          <w:sz w:val="28"/>
          <w:szCs w:val="28"/>
        </w:rPr>
        <w:t xml:space="preserve">Wear </w:t>
      </w:r>
      <w:r>
        <w:rPr>
          <w:sz w:val="28"/>
          <w:szCs w:val="28"/>
        </w:rPr>
        <w:t>goggles (BSED 166 3)</w:t>
      </w:r>
      <w:r w:rsidR="00582BF9">
        <w:rPr>
          <w:sz w:val="28"/>
          <w:szCs w:val="28"/>
        </w:rPr>
        <w:t xml:space="preserve">. </w:t>
      </w:r>
    </w:p>
    <w:p w14:paraId="6428B772" w14:textId="2D31374B" w:rsidR="00582BF9" w:rsidRDefault="00885603" w:rsidP="00582BF9">
      <w:pPr>
        <w:rPr>
          <w:sz w:val="28"/>
          <w:szCs w:val="28"/>
        </w:rPr>
      </w:pPr>
      <w:r>
        <w:rPr>
          <w:sz w:val="28"/>
          <w:szCs w:val="28"/>
        </w:rPr>
        <w:t xml:space="preserve">The reaction gives off sulphur dioxide gas that is toxic and can trigger asthma. </w:t>
      </w:r>
      <w:r w:rsidR="00AF04BB">
        <w:rPr>
          <w:sz w:val="28"/>
          <w:szCs w:val="28"/>
        </w:rPr>
        <w:t xml:space="preserve">It also produces carbon monoxide which is not captured by most filtered fume cupboards. </w:t>
      </w:r>
      <w:r>
        <w:rPr>
          <w:sz w:val="28"/>
          <w:szCs w:val="28"/>
        </w:rPr>
        <w:t>Carry out the reaction in a fume cupboard.</w:t>
      </w:r>
      <w:r w:rsidR="00AF04BB">
        <w:rPr>
          <w:sz w:val="28"/>
          <w:szCs w:val="28"/>
        </w:rPr>
        <w:t xml:space="preserve"> And if it is a filtered one </w:t>
      </w:r>
      <w:r w:rsidR="0086279E">
        <w:rPr>
          <w:sz w:val="28"/>
          <w:szCs w:val="28"/>
        </w:rPr>
        <w:t>have the windows open if possible.</w:t>
      </w:r>
    </w:p>
    <w:p w14:paraId="2DFE6123" w14:textId="3BA08569" w:rsidR="00885603" w:rsidRPr="00582BF9" w:rsidRDefault="00885603" w:rsidP="00582BF9">
      <w:pPr>
        <w:rPr>
          <w:sz w:val="28"/>
          <w:szCs w:val="28"/>
        </w:rPr>
      </w:pPr>
      <w:r>
        <w:rPr>
          <w:sz w:val="28"/>
          <w:szCs w:val="28"/>
        </w:rPr>
        <w:t>The reaction produces a significant amount of heat. Allow to call before handling.</w:t>
      </w:r>
    </w:p>
    <w:p w14:paraId="43A14D61" w14:textId="182ADEAB" w:rsidR="00582BF9" w:rsidRDefault="00582BF9" w:rsidP="00582BF9">
      <w:pPr>
        <w:rPr>
          <w:b/>
          <w:color w:val="FF0000"/>
          <w:sz w:val="28"/>
          <w:szCs w:val="28"/>
        </w:rPr>
      </w:pPr>
      <w:r w:rsidRPr="00DC0D58">
        <w:rPr>
          <w:b/>
          <w:color w:val="FF0000"/>
          <w:sz w:val="28"/>
          <w:szCs w:val="28"/>
        </w:rPr>
        <w:t>It is the responsibility of teachers doing this demonstration to carry out an</w:t>
      </w:r>
      <w:r w:rsidRPr="00DC0D58">
        <w:rPr>
          <w:b/>
          <w:bCs/>
          <w:color w:val="FF0000"/>
          <w:sz w:val="28"/>
          <w:szCs w:val="28"/>
        </w:rPr>
        <w:t xml:space="preserve"> </w:t>
      </w:r>
      <w:r w:rsidRPr="00DC0D58">
        <w:rPr>
          <w:b/>
          <w:color w:val="FF0000"/>
          <w:sz w:val="28"/>
          <w:szCs w:val="28"/>
        </w:rPr>
        <w:t>appropriate risk assessment.</w:t>
      </w:r>
    </w:p>
    <w:p w14:paraId="3FAD1193" w14:textId="6D880ADE" w:rsidR="00885603" w:rsidRDefault="00885603" w:rsidP="00582BF9">
      <w:pPr>
        <w:rPr>
          <w:b/>
          <w:color w:val="FF0000"/>
          <w:sz w:val="28"/>
          <w:szCs w:val="28"/>
        </w:rPr>
      </w:pPr>
    </w:p>
    <w:p w14:paraId="1715D805" w14:textId="4E0F033F" w:rsidR="00885603" w:rsidRPr="00885603" w:rsidRDefault="00885603" w:rsidP="00582BF9">
      <w:pPr>
        <w:rPr>
          <w:b/>
          <w:bCs/>
          <w:sz w:val="28"/>
          <w:szCs w:val="28"/>
        </w:rPr>
      </w:pPr>
      <w:r w:rsidRPr="00885603">
        <w:rPr>
          <w:b/>
          <w:bCs/>
          <w:sz w:val="28"/>
          <w:szCs w:val="28"/>
        </w:rPr>
        <w:t>Extensions</w:t>
      </w:r>
    </w:p>
    <w:p w14:paraId="4931386B" w14:textId="4C49E821" w:rsidR="00885603" w:rsidRDefault="00885603" w:rsidP="00582BF9">
      <w:pPr>
        <w:rPr>
          <w:sz w:val="28"/>
          <w:szCs w:val="28"/>
        </w:rPr>
      </w:pPr>
      <w:r>
        <w:rPr>
          <w:sz w:val="28"/>
          <w:szCs w:val="28"/>
        </w:rPr>
        <w:t>Test for SO</w:t>
      </w:r>
      <w:r w:rsidRPr="0088560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</w:t>
      </w:r>
      <w:r w:rsidRPr="00885603">
        <w:rPr>
          <w:sz w:val="28"/>
          <w:szCs w:val="28"/>
        </w:rPr>
        <w:t>Su</w:t>
      </w:r>
      <w:r>
        <w:rPr>
          <w:sz w:val="28"/>
          <w:szCs w:val="28"/>
        </w:rPr>
        <w:t>lph</w:t>
      </w:r>
      <w:r w:rsidRPr="00885603">
        <w:rPr>
          <w:sz w:val="28"/>
          <w:szCs w:val="28"/>
        </w:rPr>
        <w:t xml:space="preserve">ur dioxide will turn the potassium dichromate paper from orange to </w:t>
      </w:r>
      <w:proofErr w:type="gramStart"/>
      <w:r w:rsidRPr="00885603">
        <w:rPr>
          <w:sz w:val="28"/>
          <w:szCs w:val="28"/>
        </w:rPr>
        <w:t>blue-green</w:t>
      </w:r>
      <w:proofErr w:type="gramEnd"/>
      <w:r w:rsidRPr="00885603">
        <w:rPr>
          <w:sz w:val="28"/>
          <w:szCs w:val="28"/>
        </w:rPr>
        <w:t>. </w:t>
      </w:r>
    </w:p>
    <w:p w14:paraId="30FC7702" w14:textId="2E396F4D" w:rsidR="00885603" w:rsidRDefault="00885603" w:rsidP="00582BF9">
      <w:pPr>
        <w:rPr>
          <w:sz w:val="28"/>
          <w:szCs w:val="28"/>
        </w:rPr>
      </w:pPr>
      <w:r>
        <w:rPr>
          <w:sz w:val="28"/>
          <w:szCs w:val="28"/>
        </w:rPr>
        <w:t>The reaction is very exothermic – Squirt o</w:t>
      </w:r>
      <w:r w:rsidRPr="00885603">
        <w:rPr>
          <w:sz w:val="28"/>
          <w:szCs w:val="28"/>
        </w:rPr>
        <w:t>ne drop of water from a wash bottle on to the outside of the beaker</w:t>
      </w:r>
      <w:r>
        <w:rPr>
          <w:sz w:val="28"/>
          <w:szCs w:val="28"/>
        </w:rPr>
        <w:t xml:space="preserve"> and it</w:t>
      </w:r>
      <w:r w:rsidRPr="00885603">
        <w:rPr>
          <w:sz w:val="28"/>
          <w:szCs w:val="28"/>
        </w:rPr>
        <w:t xml:space="preserve"> will steam.</w:t>
      </w:r>
    </w:p>
    <w:p w14:paraId="6C6FAAD2" w14:textId="12F92FEE" w:rsidR="00885603" w:rsidRDefault="00885603" w:rsidP="00582BF9">
      <w:pPr>
        <w:rPr>
          <w:sz w:val="28"/>
          <w:szCs w:val="28"/>
        </w:rPr>
      </w:pPr>
    </w:p>
    <w:p w14:paraId="7CB077D4" w14:textId="553C1805" w:rsidR="00885603" w:rsidRPr="00885603" w:rsidRDefault="00885603" w:rsidP="00582BF9">
      <w:pPr>
        <w:rPr>
          <w:b/>
          <w:bCs/>
          <w:sz w:val="28"/>
          <w:szCs w:val="28"/>
        </w:rPr>
      </w:pPr>
      <w:r w:rsidRPr="00885603">
        <w:rPr>
          <w:b/>
          <w:bCs/>
          <w:sz w:val="28"/>
          <w:szCs w:val="28"/>
        </w:rPr>
        <w:t>What is happening?</w:t>
      </w:r>
    </w:p>
    <w:p w14:paraId="7613D8B1" w14:textId="77777777" w:rsidR="00885603" w:rsidRPr="00885603" w:rsidRDefault="00885603" w:rsidP="00885603">
      <w:pPr>
        <w:rPr>
          <w:sz w:val="28"/>
          <w:szCs w:val="28"/>
        </w:rPr>
      </w:pPr>
      <w:r w:rsidRPr="00885603">
        <w:rPr>
          <w:sz w:val="28"/>
          <w:szCs w:val="28"/>
        </w:rPr>
        <w:t>The reaction is usually written as:</w:t>
      </w:r>
    </w:p>
    <w:p w14:paraId="58EB3DF0" w14:textId="6C1DBCAD" w:rsidR="00885603" w:rsidRPr="00885603" w:rsidRDefault="00885603" w:rsidP="00885603">
      <w:pPr>
        <w:rPr>
          <w:sz w:val="32"/>
          <w:szCs w:val="32"/>
        </w:rPr>
      </w:pPr>
      <w:r w:rsidRPr="00885603">
        <w:rPr>
          <w:sz w:val="32"/>
          <w:szCs w:val="32"/>
        </w:rPr>
        <w:t>C</w:t>
      </w:r>
      <w:r w:rsidRPr="00885603">
        <w:rPr>
          <w:sz w:val="32"/>
          <w:szCs w:val="32"/>
          <w:vertAlign w:val="subscript"/>
        </w:rPr>
        <w:t>12</w:t>
      </w:r>
      <w:r w:rsidRPr="00885603">
        <w:rPr>
          <w:sz w:val="32"/>
          <w:szCs w:val="32"/>
        </w:rPr>
        <w:t>H</w:t>
      </w:r>
      <w:r w:rsidRPr="00885603">
        <w:rPr>
          <w:sz w:val="32"/>
          <w:szCs w:val="32"/>
          <w:vertAlign w:val="subscript"/>
        </w:rPr>
        <w:t>22</w:t>
      </w:r>
      <w:r w:rsidRPr="00885603">
        <w:rPr>
          <w:sz w:val="32"/>
          <w:szCs w:val="32"/>
        </w:rPr>
        <w:t>O</w:t>
      </w:r>
      <w:r w:rsidRPr="00885603">
        <w:rPr>
          <w:sz w:val="32"/>
          <w:szCs w:val="32"/>
          <w:vertAlign w:val="subscript"/>
        </w:rPr>
        <w:t>11</w:t>
      </w:r>
      <w:r w:rsidRPr="00885603">
        <w:rPr>
          <w:sz w:val="32"/>
          <w:szCs w:val="32"/>
        </w:rPr>
        <w:t xml:space="preserve"> </w:t>
      </w:r>
      <w:r w:rsidRPr="00885603">
        <w:rPr>
          <w:sz w:val="32"/>
          <w:szCs w:val="32"/>
        </w:rPr>
        <w:sym w:font="Wingdings" w:char="F0E0"/>
      </w:r>
      <w:r w:rsidRPr="00885603">
        <w:rPr>
          <w:sz w:val="32"/>
          <w:szCs w:val="32"/>
        </w:rPr>
        <w:t xml:space="preserve"> 12C + 11H</w:t>
      </w:r>
      <w:r w:rsidRPr="00885603">
        <w:rPr>
          <w:sz w:val="32"/>
          <w:szCs w:val="32"/>
          <w:vertAlign w:val="subscript"/>
        </w:rPr>
        <w:t>2</w:t>
      </w:r>
      <w:r w:rsidRPr="00885603">
        <w:rPr>
          <w:sz w:val="32"/>
          <w:szCs w:val="32"/>
        </w:rPr>
        <w:t>O</w:t>
      </w:r>
    </w:p>
    <w:p w14:paraId="6422BE13" w14:textId="77777777" w:rsidR="00885603" w:rsidRDefault="00885603" w:rsidP="00885603">
      <w:pPr>
        <w:rPr>
          <w:sz w:val="28"/>
          <w:szCs w:val="28"/>
        </w:rPr>
      </w:pPr>
      <w:r w:rsidRPr="00885603">
        <w:rPr>
          <w:sz w:val="28"/>
          <w:szCs w:val="28"/>
        </w:rPr>
        <w:t xml:space="preserve">However, this is an oversimplification. </w:t>
      </w:r>
    </w:p>
    <w:p w14:paraId="7D7263A3" w14:textId="7E03A095" w:rsidR="00885603" w:rsidRPr="00885603" w:rsidRDefault="00885603" w:rsidP="00885603">
      <w:pPr>
        <w:rPr>
          <w:sz w:val="28"/>
          <w:szCs w:val="28"/>
        </w:rPr>
      </w:pPr>
      <w:r w:rsidRPr="00885603">
        <w:rPr>
          <w:sz w:val="28"/>
          <w:szCs w:val="28"/>
        </w:rPr>
        <w:t>Some of the carbon is oxidised to carbon monoxide and carbon dioxide and some of the sul</w:t>
      </w:r>
      <w:r>
        <w:rPr>
          <w:sz w:val="28"/>
          <w:szCs w:val="28"/>
        </w:rPr>
        <w:t>ph</w:t>
      </w:r>
      <w:r w:rsidRPr="00885603">
        <w:rPr>
          <w:sz w:val="28"/>
          <w:szCs w:val="28"/>
        </w:rPr>
        <w:t>ur is reduced from an oxidation state of +6 in sulfuric acid to +4 in sul</w:t>
      </w:r>
      <w:r>
        <w:rPr>
          <w:sz w:val="28"/>
          <w:szCs w:val="28"/>
        </w:rPr>
        <w:t>ph</w:t>
      </w:r>
      <w:r w:rsidRPr="00885603">
        <w:rPr>
          <w:sz w:val="28"/>
          <w:szCs w:val="28"/>
        </w:rPr>
        <w:t>ur dioxide.</w:t>
      </w:r>
    </w:p>
    <w:sectPr w:rsidR="00885603" w:rsidRPr="00885603" w:rsidSect="0012698A">
      <w:pgSz w:w="11906" w:h="16838"/>
      <w:pgMar w:top="1440" w:right="1440" w:bottom="1440" w:left="1440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C6D5" w14:textId="77777777" w:rsidR="00ED0090" w:rsidRDefault="00ED0090" w:rsidP="00F31C32">
      <w:pPr>
        <w:spacing w:after="0" w:line="240" w:lineRule="auto"/>
      </w:pPr>
      <w:r>
        <w:separator/>
      </w:r>
    </w:p>
  </w:endnote>
  <w:endnote w:type="continuationSeparator" w:id="0">
    <w:p w14:paraId="07795911" w14:textId="77777777" w:rsidR="00ED0090" w:rsidRDefault="00ED0090" w:rsidP="00F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FBEC5" w14:textId="77777777" w:rsidR="00ED0090" w:rsidRDefault="00ED0090" w:rsidP="00F31C32">
      <w:pPr>
        <w:spacing w:after="0" w:line="240" w:lineRule="auto"/>
      </w:pPr>
      <w:r>
        <w:separator/>
      </w:r>
    </w:p>
  </w:footnote>
  <w:footnote w:type="continuationSeparator" w:id="0">
    <w:p w14:paraId="630FF852" w14:textId="77777777" w:rsidR="00ED0090" w:rsidRDefault="00ED0090" w:rsidP="00F3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55264D"/>
    <w:multiLevelType w:val="hybridMultilevel"/>
    <w:tmpl w:val="26F85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418"/>
    <w:multiLevelType w:val="hybridMultilevel"/>
    <w:tmpl w:val="8488D0DC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61CB5"/>
    <w:multiLevelType w:val="multilevel"/>
    <w:tmpl w:val="0A8C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226C5"/>
    <w:multiLevelType w:val="hybridMultilevel"/>
    <w:tmpl w:val="DE58693A"/>
    <w:lvl w:ilvl="0" w:tplc="868C2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C62D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4B68"/>
    <w:multiLevelType w:val="hybridMultilevel"/>
    <w:tmpl w:val="206AC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F7C7E"/>
    <w:multiLevelType w:val="hybridMultilevel"/>
    <w:tmpl w:val="8B943E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43EA"/>
    <w:multiLevelType w:val="hybridMultilevel"/>
    <w:tmpl w:val="33C446D8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61ABB"/>
    <w:multiLevelType w:val="multilevel"/>
    <w:tmpl w:val="73A6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3042D"/>
    <w:multiLevelType w:val="hybridMultilevel"/>
    <w:tmpl w:val="CC92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A483D"/>
    <w:multiLevelType w:val="hybridMultilevel"/>
    <w:tmpl w:val="0B68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14FA4"/>
    <w:multiLevelType w:val="hybridMultilevel"/>
    <w:tmpl w:val="12BE5E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4653F"/>
    <w:multiLevelType w:val="hybridMultilevel"/>
    <w:tmpl w:val="F528BB7A"/>
    <w:lvl w:ilvl="0" w:tplc="8D3256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C7F7F"/>
    <w:multiLevelType w:val="hybridMultilevel"/>
    <w:tmpl w:val="175E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1D39"/>
    <w:multiLevelType w:val="hybridMultilevel"/>
    <w:tmpl w:val="90AA7588"/>
    <w:lvl w:ilvl="0" w:tplc="9C701988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DC064C"/>
    <w:multiLevelType w:val="multilevel"/>
    <w:tmpl w:val="8E56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6751D"/>
    <w:multiLevelType w:val="hybridMultilevel"/>
    <w:tmpl w:val="67E08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A4E0D"/>
    <w:multiLevelType w:val="hybridMultilevel"/>
    <w:tmpl w:val="0C882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13380"/>
    <w:multiLevelType w:val="hybridMultilevel"/>
    <w:tmpl w:val="05468CFE"/>
    <w:lvl w:ilvl="0" w:tplc="742AF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7CE5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E844FA"/>
    <w:multiLevelType w:val="hybridMultilevel"/>
    <w:tmpl w:val="0128C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99730">
    <w:abstractNumId w:val="4"/>
  </w:num>
  <w:num w:numId="2" w16cid:durableId="2074229809">
    <w:abstractNumId w:val="2"/>
  </w:num>
  <w:num w:numId="3" w16cid:durableId="1755859379">
    <w:abstractNumId w:val="7"/>
  </w:num>
  <w:num w:numId="4" w16cid:durableId="535312140">
    <w:abstractNumId w:val="9"/>
  </w:num>
  <w:num w:numId="5" w16cid:durableId="2074814821">
    <w:abstractNumId w:val="13"/>
  </w:num>
  <w:num w:numId="6" w16cid:durableId="1054352759">
    <w:abstractNumId w:val="1"/>
  </w:num>
  <w:num w:numId="7" w16cid:durableId="189497029">
    <w:abstractNumId w:val="5"/>
  </w:num>
  <w:num w:numId="8" w16cid:durableId="544105778">
    <w:abstractNumId w:val="17"/>
  </w:num>
  <w:num w:numId="9" w16cid:durableId="2084571113">
    <w:abstractNumId w:val="10"/>
  </w:num>
  <w:num w:numId="10" w16cid:durableId="699741729">
    <w:abstractNumId w:val="6"/>
  </w:num>
  <w:num w:numId="11" w16cid:durableId="1565334181">
    <w:abstractNumId w:val="18"/>
  </w:num>
  <w:num w:numId="12" w16cid:durableId="1334912948">
    <w:abstractNumId w:val="19"/>
  </w:num>
  <w:num w:numId="13" w16cid:durableId="1327826217">
    <w:abstractNumId w:val="0"/>
  </w:num>
  <w:num w:numId="14" w16cid:durableId="700667006">
    <w:abstractNumId w:val="16"/>
  </w:num>
  <w:num w:numId="15" w16cid:durableId="897209288">
    <w:abstractNumId w:val="12"/>
  </w:num>
  <w:num w:numId="16" w16cid:durableId="1492602679">
    <w:abstractNumId w:val="14"/>
  </w:num>
  <w:num w:numId="17" w16cid:durableId="734745822">
    <w:abstractNumId w:val="3"/>
  </w:num>
  <w:num w:numId="18" w16cid:durableId="1274098224">
    <w:abstractNumId w:val="8"/>
  </w:num>
  <w:num w:numId="19" w16cid:durableId="1596939382">
    <w:abstractNumId w:val="15"/>
  </w:num>
  <w:num w:numId="20" w16cid:durableId="954867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94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AD8"/>
    <w:rsid w:val="00022AD8"/>
    <w:rsid w:val="000373C0"/>
    <w:rsid w:val="000845CD"/>
    <w:rsid w:val="000C5AF8"/>
    <w:rsid w:val="0012698A"/>
    <w:rsid w:val="00150770"/>
    <w:rsid w:val="001879BD"/>
    <w:rsid w:val="001A10AD"/>
    <w:rsid w:val="001E630F"/>
    <w:rsid w:val="002A71BE"/>
    <w:rsid w:val="00304DD9"/>
    <w:rsid w:val="0038293D"/>
    <w:rsid w:val="00417290"/>
    <w:rsid w:val="00435F20"/>
    <w:rsid w:val="00447650"/>
    <w:rsid w:val="00456886"/>
    <w:rsid w:val="0050026B"/>
    <w:rsid w:val="0050034F"/>
    <w:rsid w:val="005804A2"/>
    <w:rsid w:val="00582BF9"/>
    <w:rsid w:val="005D15E5"/>
    <w:rsid w:val="005E1966"/>
    <w:rsid w:val="006249BE"/>
    <w:rsid w:val="0065548A"/>
    <w:rsid w:val="00665596"/>
    <w:rsid w:val="006B46C2"/>
    <w:rsid w:val="006F2AA3"/>
    <w:rsid w:val="0076042C"/>
    <w:rsid w:val="00786A3D"/>
    <w:rsid w:val="00801BE1"/>
    <w:rsid w:val="008462DD"/>
    <w:rsid w:val="00853FC9"/>
    <w:rsid w:val="0086279E"/>
    <w:rsid w:val="00885603"/>
    <w:rsid w:val="008B34F5"/>
    <w:rsid w:val="008C5ED8"/>
    <w:rsid w:val="008D4E7E"/>
    <w:rsid w:val="008D6054"/>
    <w:rsid w:val="00903CBB"/>
    <w:rsid w:val="009318C5"/>
    <w:rsid w:val="0095522C"/>
    <w:rsid w:val="00986628"/>
    <w:rsid w:val="00994C68"/>
    <w:rsid w:val="00A478B4"/>
    <w:rsid w:val="00AF04BB"/>
    <w:rsid w:val="00B721BA"/>
    <w:rsid w:val="00B80585"/>
    <w:rsid w:val="00B924D4"/>
    <w:rsid w:val="00B9685B"/>
    <w:rsid w:val="00BA2E34"/>
    <w:rsid w:val="00BB2413"/>
    <w:rsid w:val="00BB46F2"/>
    <w:rsid w:val="00BC2D98"/>
    <w:rsid w:val="00C36384"/>
    <w:rsid w:val="00C90AFA"/>
    <w:rsid w:val="00CB61B2"/>
    <w:rsid w:val="00CF724A"/>
    <w:rsid w:val="00DA5429"/>
    <w:rsid w:val="00DB4BD5"/>
    <w:rsid w:val="00DC0D58"/>
    <w:rsid w:val="00DD54D2"/>
    <w:rsid w:val="00DF07E2"/>
    <w:rsid w:val="00DF1C36"/>
    <w:rsid w:val="00DF5C9E"/>
    <w:rsid w:val="00E44C13"/>
    <w:rsid w:val="00E61A1B"/>
    <w:rsid w:val="00E734D0"/>
    <w:rsid w:val="00E73F62"/>
    <w:rsid w:val="00ED0090"/>
    <w:rsid w:val="00ED0820"/>
    <w:rsid w:val="00ED6234"/>
    <w:rsid w:val="00EE7892"/>
    <w:rsid w:val="00F31C32"/>
    <w:rsid w:val="00FB7BF7"/>
    <w:rsid w:val="00FC7883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strokecolor="none"/>
    </o:shapedefaults>
    <o:shapelayout v:ext="edit">
      <o:idmap v:ext="edit" data="1"/>
    </o:shapelayout>
  </w:shapeDefaults>
  <w:decimalSymbol w:val="."/>
  <w:listSeparator w:val=","/>
  <w14:docId w14:val="3C0ADD4A"/>
  <w15:chartTrackingRefBased/>
  <w15:docId w15:val="{C490D752-4C30-459F-AD71-E3787DDE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03"/>
    <w:pPr>
      <w:spacing w:after="120" w:line="264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603"/>
    <w:pPr>
      <w:outlineLvl w:val="0"/>
    </w:pPr>
    <w:rPr>
      <w:b/>
      <w:bCs/>
      <w:color w:val="2F54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603"/>
    <w:pPr>
      <w:outlineLvl w:val="1"/>
    </w:pPr>
    <w:rPr>
      <w:b/>
      <w:bCs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603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BF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BF9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85603"/>
    <w:rPr>
      <w:rFonts w:ascii="Times New Roman" w:hAnsi="Times New Roman"/>
      <w:b/>
      <w:bCs/>
      <w:color w:val="2F5496"/>
      <w:sz w:val="36"/>
      <w:szCs w:val="36"/>
    </w:rPr>
  </w:style>
  <w:style w:type="paragraph" w:styleId="NoSpacing">
    <w:name w:val="No Spacing"/>
    <w:link w:val="NoSpacingChar"/>
    <w:uiPriority w:val="1"/>
    <w:qFormat/>
    <w:rsid w:val="00786A3D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786A3D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885603"/>
    <w:rPr>
      <w:rFonts w:ascii="Times New Roman" w:hAnsi="Times New Roman" w:cs="Times New Roman"/>
      <w:b/>
      <w:bCs/>
      <w:color w:val="2F549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85603"/>
    <w:pPr>
      <w:pBdr>
        <w:bottom w:val="single" w:sz="8" w:space="1" w:color="1F3864"/>
      </w:pBdr>
      <w:spacing w:after="0" w:line="240" w:lineRule="auto"/>
      <w:contextualSpacing/>
    </w:pPr>
    <w:rPr>
      <w:rFonts w:eastAsia="Yu Gothic Light"/>
      <w:color w:val="2F5496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85603"/>
    <w:rPr>
      <w:rFonts w:ascii="Times New Roman" w:eastAsia="Yu Gothic Light" w:hAnsi="Times New Roman" w:cs="Times New Roman"/>
      <w:color w:val="2F549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31C32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31C32"/>
    <w:rPr>
      <w:rFonts w:ascii="Comic Sans MS" w:hAnsi="Comic Sans MS" w:cs="Times New Roman"/>
      <w:sz w:val="24"/>
    </w:rPr>
  </w:style>
  <w:style w:type="paragraph" w:styleId="ListParagraph">
    <w:name w:val="List Paragraph"/>
    <w:basedOn w:val="Normal"/>
    <w:uiPriority w:val="34"/>
    <w:qFormat/>
    <w:rsid w:val="0088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D9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11"/>
    <w:qFormat/>
    <w:rsid w:val="00A478B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A478B4"/>
    <w:rPr>
      <w:rFonts w:eastAsia="Times New Roman"/>
      <w:color w:val="5A5A5A"/>
      <w:spacing w:val="15"/>
    </w:rPr>
  </w:style>
  <w:style w:type="paragraph" w:styleId="BodyText">
    <w:name w:val="Body Text"/>
    <w:basedOn w:val="Normal"/>
    <w:link w:val="BodyTextChar"/>
    <w:semiHidden/>
    <w:rsid w:val="001879BD"/>
    <w:pPr>
      <w:spacing w:after="0" w:line="240" w:lineRule="auto"/>
    </w:pPr>
    <w:rPr>
      <w:rFonts w:eastAsia="Times New Roman"/>
      <w:b/>
      <w:bCs/>
    </w:rPr>
  </w:style>
  <w:style w:type="character" w:customStyle="1" w:styleId="BodyTextChar">
    <w:name w:val="Body Text Char"/>
    <w:link w:val="BodyText"/>
    <w:semiHidden/>
    <w:rsid w:val="001879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semiHidden/>
    <w:rsid w:val="001879BD"/>
    <w:pPr>
      <w:spacing w:after="0" w:line="360" w:lineRule="auto"/>
      <w:ind w:left="720" w:right="-694"/>
    </w:pPr>
    <w:rPr>
      <w:rFonts w:eastAsia="Times New Roman"/>
    </w:rPr>
  </w:style>
  <w:style w:type="character" w:customStyle="1" w:styleId="Heading4Char">
    <w:name w:val="Heading 4 Char"/>
    <w:link w:val="Heading4"/>
    <w:uiPriority w:val="9"/>
    <w:semiHidden/>
    <w:rsid w:val="00582BF9"/>
    <w:rPr>
      <w:rFonts w:ascii="Calibri Light" w:eastAsia="Times New Roman" w:hAnsi="Calibri Light" w:cs="Times New Roman"/>
      <w:i/>
      <w:iCs/>
      <w:color w:val="2F5496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82BF9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2BF9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82BF9"/>
    <w:rPr>
      <w:rFonts w:ascii="Comic Sans MS" w:hAnsi="Comic Sans MS"/>
      <w:sz w:val="24"/>
      <w:szCs w:val="22"/>
      <w:lang w:eastAsia="en-US"/>
    </w:rPr>
  </w:style>
  <w:style w:type="character" w:customStyle="1" w:styleId="hint">
    <w:name w:val="hint"/>
    <w:rsid w:val="00582BF9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u w:val="none"/>
      <w:effect w:val="none"/>
      <w:bdr w:val="single" w:sz="8" w:space="2" w:color="000000" w:frame="1"/>
      <w:shd w:val="clear" w:color="auto" w:fill="FDF5E6"/>
    </w:rPr>
  </w:style>
  <w:style w:type="table" w:styleId="TableGrid">
    <w:name w:val="Table Grid"/>
    <w:basedOn w:val="TableNormal"/>
    <w:uiPriority w:val="59"/>
    <w:rsid w:val="0084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5603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885603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uiPriority w:val="22"/>
    <w:qFormat/>
    <w:rsid w:val="00885603"/>
    <w:rPr>
      <w:b/>
      <w:bCs/>
    </w:rPr>
  </w:style>
  <w:style w:type="character" w:styleId="UnresolvedMention">
    <w:name w:val="Unresolved Mention"/>
    <w:uiPriority w:val="99"/>
    <w:semiHidden/>
    <w:unhideWhenUsed/>
    <w:rsid w:val="00885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User:Capacc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Chemical Reactions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Chemical Reactions</dc:title>
  <dc:subject>Elephant’s toothpaste</dc:subject>
  <dc:creator>Andy Boswell</dc:creator>
  <cp:keywords/>
  <dc:description/>
  <cp:lastModifiedBy>Chris Lloyd</cp:lastModifiedBy>
  <cp:revision>5</cp:revision>
  <cp:lastPrinted>2010-11-08T10:46:00Z</cp:lastPrinted>
  <dcterms:created xsi:type="dcterms:W3CDTF">2022-11-18T10:53:00Z</dcterms:created>
  <dcterms:modified xsi:type="dcterms:W3CDTF">2025-01-08T15:08:00Z</dcterms:modified>
</cp:coreProperties>
</file>